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14:paraId="00000001">
      <w:pPr>
        <w:pStyle w:val="P68B1DB1-Title1"/>
        <w:spacing w:after="200" w:line="276" w:lineRule="auto"/>
        <w:jc w:val="center"/>
        <w:rPr>
          <w:rFonts w:ascii="Poppins" w:hAnsi="Poppins" w:cs="Poppins" w:eastAsia="Poppins"/>
          <w:b w:val="1"/>
          <w:color w:val="0b3144"/>
          <w:sz w:val="34"/>
          <w:szCs w:val="34"/>
        </w:rPr>
      </w:pPr>
      <w:r>
        <w:t xml:space="preserve">Geschäftsbedingungen des Werbetreibenden</w:t>
      </w:r>
    </w:p>
    <w:p w14:paraId="00000002">
      <w:pPr>
        <w:sectPr>
          <w:headerReference r:id="rId7" w:type="default"/>
          <w:pgSz w:h="15840" w:w="12240" w:orient="portrait"/>
          <w:pgMar w:bottom="1440" w:top="1440" w:left="1440" w:right="1440" w:header="720" w:footer="720"/>
          <w:pgNumType w:start="1"/>
        </w:sectPr>
      </w:pPr>
    </w:p>
    <w:p w14:paraId="00000003">
      <w:pPr>
        <w:spacing w:after="120" w:line="276" w:lineRule="auto"/>
        <w:jc w:val="both"/>
        <w:rPr>
          <w:rFonts w:ascii="Poppins" w:hAnsi="Poppins" w:cs="Poppins" w:eastAsia="Poppins"/>
          <w:b w:val="1"/>
          <w:sz w:val="20"/>
          <w:szCs w:val="20"/>
        </w:rPr>
        <w:pStyle w:val="P68B1DB1-Normal2"/>
      </w:pPr>
      <w:r>
        <w:t xml:space="preserve">Vorläufige Anmerkung</w:t>
      </w:r>
    </w:p>
    <w:p w14:paraId="00000004">
      <w:pPr>
        <w:spacing w:after="120" w:line="276" w:lineRule="auto"/>
        <w:jc w:val="both"/>
        <w:rPr>
          <w:rFonts w:ascii="Poppins Light" w:hAnsi="Poppins Light" w:cs="Poppins Light" w:eastAsia="Poppins Light"/>
          <w:sz w:val="16"/>
          <w:szCs w:val="16"/>
        </w:rPr>
        <w:pStyle w:val="P68B1DB1-Normal3"/>
      </w:pPr>
      <w:r>
        <w:t xml:space="preserve">Diese allgemeinen Geschäftsbedingungen des Werbetreibenden (im Folgenden „AGB“) </w:t>
      </w:r>
      <w:r>
        <w:rPr>
          <w:color w:val="0b3144"/>
          <w:highlight w:val="white"/>
        </w:rPr>
        <w:t xml:space="preserve">regeln die Modalitäten und Bedingungen für die Bereitstellung der Services, die ShowHeroes Kunden des Werbetreibenden </w:t>
      </w:r>
      <w:r>
        <w:t xml:space="preserve"> (im Folgenden „Kunden“) anbieten.</w:t>
      </w:r>
    </w:p>
    <w:p w14:paraId="00000005">
      <w:pPr>
        <w:spacing w:after="120" w:lineRule="auto"/>
        <w:jc w:val="both"/>
        <w:rPr>
          <w:rFonts w:ascii="Poppins Light" w:hAnsi="Poppins Light" w:cs="Poppins Light" w:eastAsia="Poppins Light"/>
          <w:sz w:val="16"/>
          <w:szCs w:val="16"/>
        </w:rPr>
        <w:pStyle w:val="P68B1DB1-Normal4"/>
      </w:pPr>
      <w:r>
        <w:t xml:space="preserve">Für den Fall, dass die von ShowHeroes angebotenen Services durch spezifische Servicebedingungen geregelt werden, wie sie in einem Insertion Order (im Folgenden IO) beschrieben sind, stellen die AGB zusammen mit dem IO und etwaigen Anhängen die gesamte Vereinbarung zwischen den Parteien („Vereinbarung“) dar. Im Falle einer Unvereinbarkeit zwischen den Bestimmungen der AGB und denen das IO haben letztere Vorrang vor ersteren. Die AGB müssen vom Kunden zum Zeitpunkt der Registrierung auf der Website oder zum Zeitpunkt des Abonnements des IO akzeptiert werden. </w:t>
      </w:r>
    </w:p>
    <w:p w14:paraId="00000006">
      <w:pPr>
        <w:spacing w:after="120" w:line="276" w:lineRule="auto"/>
        <w:jc w:val="both"/>
        <w:rPr>
          <w:rFonts w:ascii="Poppins Light" w:hAnsi="Poppins Light" w:cs="Poppins Light" w:eastAsia="Poppins Light"/>
          <w:color w:val="0b3144"/>
          <w:sz w:val="16"/>
          <w:szCs w:val="16"/>
        </w:rPr>
        <w:pStyle w:val="P68B1DB1-Normal5"/>
      </w:pPr>
      <w:r>
        <w:t xml:space="preserve">ShowHeroes SE, Brunnenstr. 154, 10115 Berlin, geht diese Vereinbarung gleichzeitig im Namen der unter Punkt 1 genannten Unternehmen der ShowHeroes Group ein. Das genannte Gruppenunternehmen, das die Dienste bereitstellt und in Rechnung stellt, ist die einzige Partei der Vereinbarung in Bezug auf diese Dienste und wird im Folgenden als „ShowHeroes“ bezeichnet. </w:t>
      </w:r>
    </w:p>
    <w:p w14:paraId="00000007">
      <w:pPr>
        <w:spacing w:after="120" w:line="276" w:lineRule="auto"/>
        <w:jc w:val="both"/>
        <w:rPr>
          <w:rFonts w:ascii="Poppins Light" w:hAnsi="Poppins Light" w:cs="Poppins Light" w:eastAsia="Poppins Light"/>
          <w:color w:val="0b3144"/>
          <w:sz w:val="16"/>
          <w:szCs w:val="16"/>
        </w:rPr>
        <w:pStyle w:val="P68B1DB1-Normal5"/>
      </w:pPr>
      <w:r>
        <w:t xml:space="preserve">ShowHeroes und Kunde werden einzeln als „Partei“ und gemeinsam als „Parteien“ bezeichnet. Diese allgemeinen Geschäftsbedingungen einschließlich der besonderen Bedingungen bilden zusammen mit dem Insertion Order (IO) die „Vereinbarung“. </w:t>
      </w:r>
    </w:p>
    <w:p w14:paraId="00000008">
      <w:pPr>
        <w:spacing w:after="120" w:line="276" w:lineRule="auto"/>
        <w:jc w:val="both"/>
        <w:rPr>
          <w:rFonts w:ascii="Poppins Light" w:hAnsi="Poppins Light" w:cs="Poppins Light" w:eastAsia="Poppins Light"/>
          <w:color w:val="0b3144"/>
          <w:sz w:val="16"/>
          <w:szCs w:val="16"/>
        </w:rPr>
        <w:pStyle w:val="P68B1DB1-Normal5"/>
      </w:pPr>
      <w:r>
        <w:t xml:space="preserve">ShowHeroes behält sich das Recht vor, diese AGB jederzeit vollständig oder teilweise durch Veröffentlichung auf seiner Website zu ändern oder zu integrieren. Die Website richtet sich an Unternehmer. Durch die Zustimmung zu diesen Geschäftsbedingungen bestätigt der Kunde: (i) zum Zeitpunkt der Registrierung auf der Website mindestens 18 Jahre alt zu sein und (ii) ein Unternehmer zu sein oder im Namen und im Auftrag eines Unternehmers zu handeln und dass diese Entität sie ordnungsgemäß ermächtigt hat, eine Vereinbarung mit ShowHeroes abzuschließen.</w:t>
      </w:r>
    </w:p>
    <w:p w14:paraId="00000009">
      <w:pPr>
        <w:pStyle w:val="P68B1DB1-Heading56"/>
        <w:numPr>
          <w:ilvl w:val="0"/>
          <w:numId w:val="1"/>
        </w:numPr>
        <w:spacing w:line="276" w:lineRule="auto"/>
        <w:ind w:left="270" w:hanging="270"/>
        <w:jc w:val="both"/>
        <w:rPr>
          <w:rFonts w:ascii="Poppins" w:hAnsi="Poppins" w:cs="Poppins" w:eastAsia="Poppins"/>
          <w:b w:val="1"/>
          <w:color w:val="0b3144"/>
          <w:sz w:val="22"/>
          <w:szCs w:val="22"/>
        </w:rPr>
      </w:pPr>
      <w:bookmarkStart w:colFirst="0" w:colLast="0" w:name="_heading=h.gjdgxs" w:id="0"/>
      <w:bookmarkEnd w:id="0"/>
      <w:r>
        <w:t>Definitionen</w:t>
      </w:r>
    </w:p>
    <w:p w14:paraId="0000000A">
      <w:pPr>
        <w:spacing w:after="200" w:line="276" w:lineRule="auto"/>
        <w:jc w:val="both"/>
        <w:rPr>
          <w:rFonts w:ascii="Poppins Light" w:hAnsi="Poppins Light" w:cs="Poppins Light" w:eastAsia="Poppins Light"/>
          <w:color w:val="0b3144"/>
          <w:sz w:val="16"/>
          <w:szCs w:val="16"/>
        </w:rPr>
        <w:pStyle w:val="P68B1DB1-Normal5"/>
      </w:pPr>
      <w:r>
        <w:t xml:space="preserve">Für die Zwecke dieser AGB und IO haben die folgenden Begriffe zusätzlich zu allen zusätzlichen Definitionen, die in einem anderen Abschnitt der AGB und IO enthalten sind, die unten angegebenen Bedeutungen. Wenn sie in der Singularform angegeben sind, gelten sie auch für die Pluralform und umgekehrt.</w:t>
      </w:r>
    </w:p>
    <w:p w14:paraId="0000000B">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Werbetreibende:</w:t>
      </w:r>
      <w:r>
        <w:rPr>
          <w:rFonts w:ascii="Poppins Light" w:hAnsi="Poppins Light" w:cs="Poppins Light" w:eastAsia="Poppins Light"/>
        </w:rPr>
        <w:t xml:space="preserve"> Gibt alle natürlichen oder juristischen Personen an, die ihre Waren und/oder Dienstleistungen und/oder Produkte über die Plattform vermarkten und bewerben, und/oder alle natürlichen oder juristischen Personen, die Vermittlungsaktivitäten in der Online-Werbung ausüben (z. B. Medienagenturen, SSP, DSP und Werbenetzwerke).</w:t>
      </w:r>
    </w:p>
    <w:p w14:paraId="0000000C">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Werbeinhalt:</w:t>
      </w:r>
      <w:r>
        <w:rPr>
          <w:rFonts w:ascii="Poppins Light" w:hAnsi="Poppins Light" w:cs="Poppins Light" w:eastAsia="Poppins Light"/>
        </w:rPr>
        <w:t xml:space="preserve"> Gibt den Werbeinhalt an, der vom Kunden und jedem anderen Werbetreibenden bereitgestellt und in Form von interaktiven und nicht-interaktiven Displays und Videos als eigenständige oder innerhalb des Videoinhalts bereitgestellt wird.</w:t>
      </w:r>
    </w:p>
    <w:p w14:paraId="0000000D">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Agentur:</w:t>
      </w:r>
      <w:r>
        <w:rPr>
          <w:rFonts w:ascii="Poppins Light" w:hAnsi="Poppins Light" w:cs="Poppins Light" w:eastAsia="Poppins Light"/>
        </w:rPr>
        <w:t xml:space="preserve"> Gibt ein Unternehmen an, das Anzeigen für Medienunternehmen (z. B. Websites und Anwendungen) im Namen eines Werbetreibenden ausführt und verteilt;</w:t>
      </w:r>
    </w:p>
    <w:p w14:paraId="0000000E">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Bandbreitenlimits:</w:t>
      </w:r>
      <w:r>
        <w:rPr>
          <w:rFonts w:ascii="Poppins Light" w:hAnsi="Poppins Light" w:cs="Poppins Light" w:eastAsia="Poppins Light"/>
        </w:rPr>
        <w:t xml:space="preserve"> Allen Diensten sind zugeordnete monatliche Bandbreitenlimits für Streaming-Videoinhalte zugeordnet. Monatliche Limits werden auf der Grundlage von Kalendermonaten berechnet und basieren auf dem Datum der Kontoaktivierung. Sobald ein Konto sein monatliches Bandbreitenlimit erreicht, werden die Kunden benachrichtigt und erhalten die Möglichkeit, (a) auf einen Plan mit einem höheren Bandbreitenlimit zu aktualisieren oder (b) für zusätzliche Bandbreite mit der dann aktuellen Überschussrate für jedes Konto zu bezahlen (sofern nicht zuvor einvernehmlich etwas anderes vereinbart wurde).</w:t>
      </w:r>
    </w:p>
    <w:p w14:paraId="0000000F">
      <w:pPr>
        <w:spacing w:after="120" w:line="276" w:lineRule="auto"/>
        <w:jc w:val="both"/>
        <w:rPr>
          <w:rFonts w:ascii="Poppins Light" w:hAnsi="Poppins Light" w:cs="Poppins Light" w:eastAsia="Poppins Light"/>
          <w:color w:val="0b3144"/>
          <w:sz w:val="16"/>
          <w:szCs w:val="16"/>
        </w:rPr>
        <w:pStyle w:val="P68B1DB1-Normal5"/>
      </w:pPr>
      <w:r>
        <w:t xml:space="preserve">Jeder, der zusätzliche Bandbreite für Streaming erhalten möchte, kann ein benutzerdefiniertes Konto anfordern, indem er sich an ShowHeroes Sales wendet. </w:t>
      </w:r>
    </w:p>
    <w:p w14:paraId="00000010">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CMP (Consent Management Platform):</w:t>
      </w:r>
      <w:r>
        <w:rPr>
          <w:rFonts w:ascii="Poppins Light" w:hAnsi="Poppins Light" w:cs="Poppins Light" w:eastAsia="Poppins Light"/>
        </w:rPr>
        <w:t xml:space="preserve"> Ist eine Softwarekomponente, die auf einer Website implementiert wird, um die Kontrolle der user-Zustimmung in Bezug auf die Erfassung und Verarbeitung personenbezogener Daten zu verwalten.</w:t>
      </w:r>
    </w:p>
    <w:p w14:paraId="00000011">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CPM:</w:t>
      </w:r>
      <w:r>
        <w:rPr>
          <w:rFonts w:ascii="Poppins Light" w:hAnsi="Poppins Light" w:cs="Poppins Light" w:eastAsia="Poppins Light"/>
        </w:rPr>
        <w:t xml:space="preserve"> Gibt an, wie die Zahlung standardmäßig an den Kunden und/oder an ShowHeroes geleistet wird, sofern die Parteien nichts anderes vereinbaren. Die Berechnung des CPM kann von zahlenden Ereignissen abgeleitet werden, die nicht von Impressions stammen (z. B. vollständige Ansichten einer Werbebotschaft). </w:t>
      </w:r>
    </w:p>
    <w:p w14:paraId="00000012">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Vertrauliche Informationen:</w:t>
      </w:r>
      <w:r>
        <w:rPr>
          <w:rFonts w:ascii="Poppins Light" w:hAnsi="Poppins Light" w:cs="Poppins Light" w:eastAsia="Poppins Light"/>
        </w:rPr>
        <w:t xml:space="preserve"> Bezeichnet alle Unternehmensinformationen, technische und kommerzielle Erfahrungen, Geschäfts- und Marketingstrategien, Finanzdaten, Rechte an geistigem Eigentum, alle Analysen, Studien, Materialien, die vertrauliche Informationen enthalten oder darauf basieren, alle anderen Informationen, die einer Geheimhaltungsvereinbarung zwischen den Parteien unterliegen oder unterliegen werden, alle anderen Informationen, die nicht öffentlich bekannt gegeben werden, und Informationen, die ausdrücklich als vertraulich und/oder als verschlüsselt eingestuft werden, sowie Informationen, die aufgrund ihrer Art, der Inhalt oder die Umstände, unter denen er offengelegt wird, können angemessenerweise als vertraulich und/oder geheim betrachtet werden, die in irgendeiner Form oder Weise von der offenlegenden Partei der empfangenden Partei mitgeteilt werden oder die dieser anderweitig als Folge oder Ergebnis dieser Geschäftsbedingungen bekannt sind.</w:t>
      </w:r>
    </w:p>
    <w:p w14:paraId="00000013">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Ersteller:</w:t>
      </w:r>
      <w:r>
        <w:rPr>
          <w:rFonts w:ascii="Poppins Light" w:hAnsi="Poppins Light" w:cs="Poppins Light" w:eastAsia="Poppins Light"/>
        </w:rPr>
        <w:t xml:space="preserve"> Gibt die natürliche oder juristische Person an, die das Eigentum und/oder die Verfügbarkeit eines oder mehrerer Videoinhalte hat.</w:t>
      </w:r>
    </w:p>
    <w:p w14:paraId="00000014">
      <w:pPr>
        <w:spacing w:after="120"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Dashboard: </w:t>
      </w:r>
      <w:r>
        <w:rPr>
          <w:rFonts w:ascii="Poppins Light" w:hAnsi="Poppins Light" w:cs="Poppins Light" w:eastAsia="Poppins Light"/>
        </w:rPr>
        <w:t xml:space="preserve">Gibt das Steuerungs-CustomerPublisher-Dashboard an, das dem CustomerPublisher zur Verfügung gestellt und über die Plattform nutzbar ist, über das der CustomerPublisher beispielsweise die Performance von Werbebotschaften in den digitalen Medien überwachen, alle Interaktionen zwischen den Besuchern der digitalen Medien und dem ShowHeroes-Videoplayer verfolgen und seine Einnahmen überwachen kann, wie am besten auf der Plattform angegeben.</w:t>
      </w:r>
    </w:p>
    <w:p w14:paraId="00000015">
      <w:pPr>
        <w:spacing w:after="120" w:lineRule="auto"/>
        <w:jc w:val="both"/>
        <w:rPr>
          <w:rFonts w:ascii="Poppins Light" w:hAnsi="Poppins Light" w:cs="Poppins Light" w:eastAsia="Poppins Light"/>
          <w:color w:val="0b3144"/>
          <w:sz w:val="16"/>
          <w:szCs w:val="16"/>
          <w:highlight w:val="white"/>
        </w:rPr>
        <w:pStyle w:val="P68B1DB1-Normal8"/>
      </w:pPr>
      <w:r>
        <w:rPr>
          <w:rFonts w:ascii="Poppins" w:hAnsi="Poppins" w:cs="Poppins" w:eastAsia="Poppins"/>
          <w:b w:val="1"/>
        </w:rPr>
        <w:t>Datenschutzgesetze:</w:t>
      </w:r>
      <w:r>
        <w:rPr>
          <w:rFonts w:ascii="Poppins Light" w:hAnsi="Poppins Light" w:cs="Poppins Light" w:eastAsia="Poppins Light"/>
        </w:rPr>
        <w:t xml:space="preserve"> bezeichnet den umfassenden Satz nationaler, regionaler und branchenspezifischer Gesetze, Vorschriften und verbindlicher Verhaltenskodizes, die die Erfassung, Verwendung, Speicherung und Verarbeitung personenbezogener Daten regeln, einschließlich, aber nicht beschränkt auf die Datenschutz-Grundverordnung (DSGVO) in der Europäischen Union, den California Consumer Privacy Act (CCPA) und andere geltende Datenschutzgesetze in den Vereinigten Staaten, den Personal Information Protection and Electronic Documents Act (PIPEDA) in Kanada, den Data Protection Act 2018 im Vereinigten Königreich und alle anderen ähnlichen Datenschutz- und Datenschutzgesetze, die für die in dieser Vereinbarung vorgesehenen Aktivitäten gelten.</w:t>
      </w:r>
    </w:p>
    <w:p w14:paraId="00000016">
      <w:pPr>
        <w:spacing w:after="120" w:line="276" w:lineRule="auto"/>
        <w:jc w:val="both"/>
        <w:rPr>
          <w:rFonts w:ascii="Poppins" w:hAnsi="Poppins" w:cs="Poppins" w:eastAsia="Poppins"/>
          <w:color w:val="0b3144"/>
          <w:sz w:val="16"/>
          <w:szCs w:val="16"/>
          <w:highlight w:val="white"/>
        </w:rPr>
        <w:pStyle w:val="P68B1DB1-Normal8"/>
      </w:pPr>
      <w:r>
        <w:rPr>
          <w:rFonts w:ascii="Poppins" w:hAnsi="Poppins" w:cs="Poppins" w:eastAsia="Poppins"/>
          <w:b w:val="1"/>
        </w:rPr>
        <w:t xml:space="preserve">Demand-Side Platforms</w:t>
      </w:r>
      <w:r>
        <w:rPr>
          <w:rFonts w:ascii="Poppins Light" w:hAnsi="Poppins Light" w:cs="Poppins Light" w:eastAsia="Poppins Light"/>
        </w:rPr>
        <w:t xml:space="preserve">: Gibt jede Softwareplattform an, die den Medienkauf für Agenturen und Werbetreibende automatisiert.</w:t>
      </w:r>
    </w:p>
    <w:p w14:paraId="00000017">
      <w:pPr>
        <w:spacing w:after="120" w:lineRule="auto"/>
        <w:jc w:val="both"/>
        <w:rPr>
          <w:rFonts w:ascii="Poppins" w:hAnsi="Poppins" w:cs="Poppins" w:eastAsia="Poppins"/>
          <w:color w:val="0b3144"/>
          <w:sz w:val="16"/>
          <w:szCs w:val="16"/>
          <w:highlight w:val="white"/>
        </w:rPr>
        <w:pStyle w:val="P68B1DB1-Normal8"/>
      </w:pPr>
      <w:r>
        <w:rPr>
          <w:rFonts w:ascii="Poppins" w:hAnsi="Poppins" w:cs="Poppins" w:eastAsia="Poppins"/>
          <w:b w:val="1"/>
        </w:rPr>
        <w:t xml:space="preserve">Digitale Medien</w:t>
      </w:r>
      <w:r>
        <w:rPr>
          <w:rFonts w:ascii="Poppins Light" w:hAnsi="Poppins Light" w:cs="Poppins Light" w:eastAsia="Poppins Light"/>
        </w:rPr>
        <w:t xml:space="preserve">: Inhalte oder Werbung, die in digitalen Formaten codiert und über digitale Kanäle oder Plattformen bereitgestellt werden.</w:t>
      </w:r>
    </w:p>
    <w:p w14:paraId="00000018">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IAB (Interactive Advertising Bureau):</w:t>
      </w:r>
      <w:r>
        <w:rPr>
          <w:rFonts w:ascii="Poppins Light" w:hAnsi="Poppins Light" w:cs="Poppins Light" w:eastAsia="Poppins Light"/>
        </w:rPr>
        <w:t xml:space="preserve"> Gibt eine gemeinnützige Organisation an, die Industriestandards und Frameworks entwickelt, Recherchen durchführt und rechtliche Unterstützung für den digitalen Werbesektor bietet.</w:t>
      </w:r>
    </w:p>
    <w:p w14:paraId="00000019">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Impressions:</w:t>
      </w:r>
      <w:r>
        <w:rPr>
          <w:rFonts w:ascii="Poppins Light" w:hAnsi="Poppins Light" w:cs="Poppins Light" w:eastAsia="Poppins Light"/>
        </w:rPr>
        <w:t xml:space="preserve"> Gibt an, wie oft die Werbebotschaft vom user empfangen wird, basierend auf der exklusiv von der Plattform durchgeführten Berechnung.</w:t>
      </w:r>
    </w:p>
    <w:p w14:paraId="0000001A">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Rechte an geistigem Eigentum:</w:t>
      </w:r>
      <w:r>
        <w:rPr>
          <w:rFonts w:ascii="Poppins Light" w:hAnsi="Poppins Light" w:cs="Poppins Light" w:eastAsia="Poppins Light"/>
        </w:rPr>
        <w:t xml:space="preserve"> Bezeichnen das Urheberrecht, die Geschäftsgeheimnisse und vertraulichen Informationen, das Know-how, die Patente, eingetragene und nicht eingetragene Marken, die Designrechte, die Domain-Namen, die unverwechselbaren Zeichen, alle anderen Rechte an geistigem Eigentum oder andere gleichwertige oder ähnliche Rechte, einschließlich der Anträge auf Registrierung, Verlängerung oder Erweiterung der oben genannten Rechte, wo immer sie überall auf der Welt und in Übereinstimmung mit jeder Gesetzgebung geschützt sind. </w:t>
      </w:r>
    </w:p>
    <w:p w14:paraId="0000001B">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Managed Service:</w:t>
      </w:r>
      <w:r>
        <w:rPr>
          <w:rFonts w:ascii="Poppins Light" w:hAnsi="Poppins Light" w:cs="Poppins Light" w:eastAsia="Poppins Light"/>
        </w:rPr>
        <w:t xml:space="preserve"> ShowHeroes verwaltet und optimiert seine Content-Playlists und sein Video-Anzeigen-Streaming innerhalb der von den Kunden für die jeweiligen Platzierungen bereitgestellten Bereiche. ShowHeroes verwendet datengesteuerte Algorithmen (d. h. semantisches Targeting über die Analyse des Website-Inhalts des Kunden), um eine optimale Balance zwischen user experience und Monetarisierung zu schaffen. Kunden können die verwaltete Option jederzeit deaktivieren, um Playlists manuell zu verwalten. Das Opt-out muss schriftlich erfolgen (E-Mail reicht aus).</w:t>
      </w:r>
    </w:p>
    <w:p w14:paraId="0000001C">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Nettoeinnahmen:</w:t>
      </w:r>
      <w:r>
        <w:rPr>
          <w:rFonts w:ascii="Poppins Light" w:hAnsi="Poppins Light" w:cs="Poppins Light" w:eastAsia="Poppins Light"/>
        </w:rPr>
        <w:t xml:space="preserve"> bedeutet Werbeeinnahmen, die über das jeweilige Anzeigeninventar generiert werden (= Bruttoumsätze) nach: Steuern, Rabatten, (Bündelung-)Rabatten, Zulagen, Marketing-Gebühren, Publisher-Anteil, potenziell entstehenden Verlusten für unangemessene Forderungen, Optimierung, SSP-Gebühren (für programmatische Mediendeals), Agenturgebühren sowie technischen Kosten für die Bereitstellung und Speicherung der Inhalte und Werbebotschaften, gezahlten oder zu zahlenden Gebühren für die Verwertung von Musik oder Schauspielern, die in Videos enthalten sind.</w:t>
      </w:r>
    </w:p>
    <w:p w14:paraId="0000001D">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Optimierung:</w:t>
      </w:r>
      <w:r>
        <w:rPr>
          <w:rFonts w:ascii="Poppins Light" w:hAnsi="Poppins Light" w:cs="Poppins Light" w:eastAsia="Poppins Light"/>
        </w:rPr>
        <w:t xml:space="preserve"> Die Umsatzbeteiligung gilt nicht für Ad-Impressions (maximal 4 % der gesamten Impressions), die für Selbstwerbung, reines maschinelles Lernen oder A/B-Tests (zur Maximierung der Gesamtrendite) bestimmt sind.</w:t>
      </w:r>
    </w:p>
    <w:p w14:paraId="0000001E">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Publisher:</w:t>
      </w:r>
      <w:r>
        <w:rPr>
          <w:rFonts w:ascii="Poppins Light" w:hAnsi="Poppins Light" w:cs="Poppins Light" w:eastAsia="Poppins Light"/>
        </w:rPr>
        <w:t xml:space="preserve"> Gibt jede natürliche und/oder juristische Person an, die mindestens einen der von ShowHeroes angebotenen Dienste verwendet.</w:t>
      </w:r>
    </w:p>
    <w:p w14:paraId="0000001F">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Plattform:</w:t>
      </w:r>
      <w:r>
        <w:rPr>
          <w:rFonts w:ascii="Poppins Light" w:hAnsi="Poppins Light" w:cs="Poppins Light" w:eastAsia="Poppins Light"/>
        </w:rPr>
        <w:t xml:space="preserve"> Gibt die automatisierten Plattformen an, die auf den Websites </w:t>
      </w:r>
      <w:hyperlink r:id="rId8">
        <w:r>
          <w:rPr>
            <w:rFonts w:ascii="Poppins Light" w:hAnsi="Poppins Light" w:cs="Poppins Light" w:eastAsia="Poppins Light"/>
            <w:u w:val="single"/>
          </w:rPr>
          <w:t>https://showheroes.com</w:t>
        </w:r>
      </w:hyperlink>
      <w:r>
        <w:rPr>
          <w:rFonts w:ascii="Poppins Light" w:hAnsi="Poppins Light" w:cs="Poppins Light" w:eastAsia="Poppins Light"/>
        </w:rPr>
        <w:t xml:space="preserve">, </w:t>
      </w:r>
      <w:hyperlink r:id="rId9">
        <w:r>
          <w:rPr>
            <w:rFonts w:ascii="Poppins Light" w:hAnsi="Poppins Light" w:cs="Poppins Light" w:eastAsia="Poppins Light"/>
            <w:u w:val="single"/>
          </w:rPr>
          <w:t>https://platform.showheroes.com</w:t>
        </w:r>
      </w:hyperlink>
      <w:r>
        <w:rPr>
          <w:rFonts w:ascii="Poppins Light" w:hAnsi="Poppins Light" w:cs="Poppins Light" w:eastAsia="Poppins Light"/>
        </w:rPr>
        <w:t xml:space="preserve"> oder </w:t>
      </w:r>
      <w:hyperlink r:id="rId10">
        <w:r>
          <w:rPr>
            <w:rFonts w:ascii="Poppins Light" w:hAnsi="Poppins Light" w:cs="Poppins Light" w:eastAsia="Poppins Light"/>
            <w:u w:val="single"/>
          </w:rPr>
          <w:t>https://viralize.com</w:t>
        </w:r>
      </w:hyperlink>
      <w:r>
        <w:rPr>
          <w:rFonts w:ascii="Poppins Light" w:hAnsi="Poppins Light" w:cs="Poppins Light" w:eastAsia="Poppins Light"/>
        </w:rPr>
        <w:t xml:space="preserve"> zugänglich sind, die es Ihnen ermöglichen, Dienste wie den ShowHeroes-Dienst, den Publisher-Dienst, den Creator-Dienst, die Videobibliothek oder die Software as a Service (SaaS) zu verwenden.</w:t>
      </w:r>
    </w:p>
    <w:p w14:paraId="00000020">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Verbotener Inhalt:</w:t>
      </w:r>
      <w:r>
        <w:rPr>
          <w:rFonts w:ascii="Poppins Light" w:hAnsi="Poppins Light" w:cs="Poppins Light" w:eastAsia="Poppins Light"/>
        </w:rPr>
        <w:t xml:space="preserve"> Gibt jeden Inhalt an, der zur Förderung und/oder Verbreitung von Botschaften führt, die beispielsweise, aber nicht beschränkt auf, (i) diffamierend, beleidigend, pornografisch, kindermissbräuchliches Material, gewalttätig oder mit Glücksspiel in Zusammenhang stehen (oder anderweitig für Kinder unter 18 Jahren verboten oder nur für Erwachsene geeignet sind), außer in Ländern, in denen ein solches Verhalten nach geltendem Recht als rechtmäßig gilt; (ii) die Rechte und Freiheiten anderer verletzen; (iii) geistige Eigentumsrechte verletzen; (iv) diskriminierend und beleidigend sind; (v) in jedem Fall durch die geltenden Gesetze verboten.</w:t>
      </w:r>
    </w:p>
    <w:p w14:paraId="00000021">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Publisher:</w:t>
      </w:r>
      <w:r>
        <w:rPr>
          <w:rFonts w:ascii="Poppins Light" w:hAnsi="Poppins Light" w:cs="Poppins Light" w:eastAsia="Poppins Light"/>
        </w:rPr>
        <w:t xml:space="preserve"> Gibt die natürliche oder juristische Person an, die das Eigentum und/oder die Verfügbarkeit eines oder mehrerer Teile von Digital Media hat.</w:t>
      </w:r>
    </w:p>
    <w:p w14:paraId="00000022">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Registrierungsdaten:</w:t>
      </w:r>
      <w:r>
        <w:rPr>
          <w:rFonts w:ascii="Poppins Light" w:hAnsi="Poppins Light" w:cs="Poppins Light" w:eastAsia="Poppins Light"/>
        </w:rPr>
        <w:t xml:space="preserve"> Gibt die E-Mail-Adresse und das Passwort an, die der Kunde zum Zeitpunkt der Registrierung ausgewählt hat, oder die anderen Anmeldedaten, die dem Kunden von ShowHeroes übermittelt wurden.</w:t>
      </w:r>
    </w:p>
    <w:p w14:paraId="00000023">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Umsatzanteil:</w:t>
      </w:r>
      <w:r>
        <w:rPr>
          <w:rFonts w:ascii="Poppins Light" w:hAnsi="Poppins Light" w:cs="Poppins Light" w:eastAsia="Poppins Light"/>
        </w:rPr>
        <w:t xml:space="preserve"> Bedeutet den Prozentsatz des Nettoertrags, den ShowHeroes an Kunden zahlt.</w:t>
      </w:r>
    </w:p>
    <w:p w14:paraId="00000024">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Semantische Technologie:</w:t>
      </w:r>
      <w:r>
        <w:rPr>
          <w:rFonts w:ascii="Poppins Light" w:hAnsi="Poppins Light" w:cs="Poppins Light" w:eastAsia="Poppins Light"/>
        </w:rPr>
        <w:t xml:space="preserve"> Weist auf die proprietäre Technologie von ShowHeroes für die Verarbeitung und Analyse digitaler Medien mittels Algorithmen für maschinelles Lernen/künstliche Intelligenz hin und für die Nutzung der extrahierten Informationen für die optimierte Verteilung von Videoinhalten und Werbebotschaften in digitalen Medien.</w:t>
      </w:r>
    </w:p>
    <w:p w14:paraId="00000025">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Services: </w:t>
      </w:r>
      <w:r>
        <w:rPr>
          <w:rFonts w:ascii="Poppins Light" w:hAnsi="Poppins Light" w:cs="Poppins Light" w:eastAsia="Poppins Light"/>
        </w:rPr>
        <w:t xml:space="preserve">Zeigt alle von ShowHeroes angebotenen Services an.</w:t>
      </w:r>
    </w:p>
    <w:p w14:paraId="00000026">
      <w:pPr>
        <w:spacing w:after="120" w:line="276" w:lineRule="auto"/>
        <w:jc w:val="both"/>
        <w:rPr>
          <w:rFonts w:ascii="Poppins Light" w:hAnsi="Poppins Light" w:cs="Poppins Light" w:eastAsia="Poppins Light"/>
          <w:color w:val="0b3144"/>
          <w:sz w:val="16"/>
          <w:szCs w:val="16"/>
        </w:rPr>
        <w:pStyle w:val="P68B1DB1-Normal9"/>
      </w:pPr>
      <w:r>
        <w:rPr>
          <w:rFonts w:ascii="Poppins" w:hAnsi="Poppins" w:cs="Poppins" w:eastAsia="Poppins"/>
          <w:b w:val="1"/>
          <w:color w:val="0b3144"/>
        </w:rPr>
        <w:t>ShowHeroes:</w:t>
      </w:r>
      <w:r>
        <w:rPr>
          <w:rFonts w:ascii="Poppins Light" w:hAnsi="Poppins Light" w:cs="Poppins Light" w:eastAsia="Poppins Light"/>
          <w:color w:val="0b3144"/>
        </w:rPr>
        <w:t xml:space="preserve"> Weist auf ShowHeroes SE oder ein anderes Unternehmen hin, das direkt oder indirekt von ShowHeroes SE kontrolliert wird oder unter gemeinsamer Kontrolle mit ShowHeroes SE steht (registriert in Deutschland, Berlin, Brunnenstraße n.154, Steuer-ID: DE326016486), nämlich ShowHeroes S.r.l., ShowHeroes Limited, ShowHeroes Inc., ShowHeroes Nordics AB (zu dem ShowHeroes AB, ShowHeroes AS, ShowHeroes ApS und ShowHeroes Oy gehört) und ShowHeroes Group S.L.U. (zu dem</w:t>
      </w:r>
      <w:r>
        <w:rPr>
          <w:rFonts w:ascii="Poppins Light" w:hAnsi="Poppins Light" w:cs="Poppins Light" w:eastAsia="Poppins Light"/>
        </w:rPr>
        <w:t xml:space="preserve"> ShowHeroes S.A., </w:t>
      </w:r>
      <w:r>
        <w:rPr>
          <w:rFonts w:ascii="Poppins Light" w:hAnsi="Poppins Light" w:cs="Poppins Light" w:eastAsia="Poppins Light"/>
          <w:color w:val="0b3144"/>
        </w:rPr>
        <w:t xml:space="preserve"> ShowHeroes S.A.S.,  ShowHeroes SPA, ShowHeroes S.A.C., ShowHeroes Brasil Ltda. und ShowHeroes Mexico S.A.P.I. de C.V. gehört).</w:t>
      </w:r>
    </w:p>
    <w:p w14:paraId="00000027">
      <w:pPr>
        <w:spacing w:after="120" w:line="276" w:lineRule="auto"/>
        <w:jc w:val="both"/>
        <w:rPr>
          <w:rFonts w:ascii="Poppins Light" w:hAnsi="Poppins Light" w:cs="Poppins Light" w:eastAsia="Poppins Light"/>
          <w:color w:val="0b3144"/>
          <w:sz w:val="16"/>
          <w:szCs w:val="16"/>
        </w:rPr>
        <w:pStyle w:val="P68B1DB1-Normal5"/>
      </w:pPr>
      <w:r>
        <w:t xml:space="preserve">Alle werden in diesem Dokument gemeinsam als „ShowHeroes“ oder „ShowHeroes Group“ bezeichnet.</w:t>
      </w:r>
    </w:p>
    <w:p w14:paraId="00000028">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ShowHeroes Network:</w:t>
      </w:r>
      <w:r>
        <w:rPr>
          <w:rFonts w:ascii="Poppins Light" w:hAnsi="Poppins Light" w:cs="Poppins Light" w:eastAsia="Poppins Light"/>
        </w:rPr>
        <w:t xml:space="preserve"> Gibt alle digitalen Medien an, die allen Publishern und Kunden gehören und/oder verfügbar sind, die eine Vereinbarung mit ShowHeroes haben.</w:t>
      </w:r>
    </w:p>
    <w:p w14:paraId="00000029">
      <w:pPr>
        <w:spacing w:after="120" w:line="276" w:lineRule="auto"/>
        <w:rPr>
          <w:rFonts w:ascii="Poppins Light" w:hAnsi="Poppins Light" w:cs="Poppins Light" w:eastAsia="Poppins Light"/>
          <w:color w:val="0b3144"/>
          <w:sz w:val="16"/>
          <w:szCs w:val="16"/>
        </w:rPr>
        <w:pStyle w:val="P68B1DB1-Normal5"/>
      </w:pPr>
      <w:r>
        <w:t xml:space="preserve">Site: Gibt die Site </w:t>
      </w:r>
      <w:hyperlink r:id="rId11">
        <w:r>
          <w:rPr>
            <w:u w:val="single"/>
          </w:rPr>
          <w:t>https://showheroes.com</w:t>
        </w:r>
      </w:hyperlink>
      <w:r>
        <w:t xml:space="preserve"> oder </w:t>
      </w:r>
      <w:hyperlink r:id="rId12">
        <w:r>
          <w:rPr>
            <w:u w:val="single"/>
          </w:rPr>
          <w:t>https://showheroes-studios.com</w:t>
        </w:r>
      </w:hyperlink>
      <w:r>
        <w:t xml:space="preserve"> an</w:t>
      </w:r>
    </w:p>
    <w:p w14:paraId="0000002A">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Speicherlimits:</w:t>
      </w:r>
      <w:r>
        <w:rPr>
          <w:rFonts w:ascii="Poppins Light" w:hAnsi="Poppins Light" w:cs="Poppins Light" w:eastAsia="Poppins Light"/>
        </w:rPr>
        <w:t xml:space="preserve"> Allen Plänen ist ein monatliches Speicherlimit zugeordnet. Speicherlimits werden basierend auf Quelldateien berechnet. Monatliche Limits werden auf der Grundlage von Kalendermonaten berechnet und basieren auf dem Datum der Kontoaktivierung. Sobald ein Konto sein monatliches Limit erreicht, werden die Kunden benachrichtigt und erhalten die Möglichkeit, (a) auf einen Plan mit einem höheren Speicherlimit zu aktualisieren oder (b) für zusätzlichen Speicher zu der dann aktuellen Überschussrate für jedes Konto zu bezahlen (sofern nicht zuvor einvernehmlich etwas anderes vereinbart wurde). Jeder, der mehr Speicherkapazität erhalten möchte, kann ein benutzerdefiniertes Konto anfordern, indem er sich an den ShowHeroes-Vertrieb wendet.</w:t>
      </w:r>
    </w:p>
    <w:p w14:paraId="0000002B">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Territoriale Beschränkungen:</w:t>
      </w:r>
      <w:r>
        <w:rPr>
          <w:rFonts w:ascii="Poppins Light" w:hAnsi="Poppins Light" w:cs="Poppins Light" w:eastAsia="Poppins Light"/>
        </w:rPr>
        <w:t xml:space="preserve"> Gibt die territorialen Beschränkungen im Zusammenhang mit der Verteilung und der Veröffentlichung der Videoinhalte und/oder der Werbebotschaften und/oder der Videokampagnen an, die in STC bereitgestellt und angegeben werden.</w:t>
      </w:r>
    </w:p>
    <w:p w14:paraId="0000002C">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Third-Party-Publisher: </w:t>
      </w:r>
      <w:r>
        <w:rPr>
          <w:rFonts w:ascii="Poppins Light" w:hAnsi="Poppins Light" w:cs="Poppins Light" w:eastAsia="Poppins Light"/>
        </w:rPr>
        <w:t xml:space="preserve">Gibt alle Publisher an, die keine Publisher von ShowHeroes sind.</w:t>
      </w:r>
    </w:p>
    <w:p w14:paraId="0000002D">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Einheit:</w:t>
      </w:r>
      <w:r>
        <w:rPr>
          <w:rFonts w:ascii="Poppins Light" w:hAnsi="Poppins Light" w:cs="Poppins Light" w:eastAsia="Poppins Light"/>
        </w:rPr>
        <w:t xml:space="preserve"> Gibt die Software an, die ShowHeroes besitzt und zur Verteilung von Videoinhalten und/oder Werbebotschaften gemäß den Formaten verwendet wird, die über den Zugriff auf die Plattform verfügbar sind. Die Unit wird „Content-Unit“ genannt, wenn sie zum Verteilen von Videoinhalten und Werbebotschaften verwendet wird, oder „Ad-Unit“, wenn sie zum Verteilen nur Werbebotschaften verwendet wird.</w:t>
      </w:r>
    </w:p>
    <w:p w14:paraId="0000002E">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 xml:space="preserve">User: </w:t>
      </w:r>
      <w:r>
        <w:rPr>
          <w:rFonts w:ascii="Poppins Light" w:hAnsi="Poppins Light" w:cs="Poppins Light" w:eastAsia="Poppins Light"/>
        </w:rPr>
        <w:t xml:space="preserve">Gibt den Digital Media user an.</w:t>
      </w:r>
    </w:p>
    <w:p w14:paraId="0000002F">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Videokampagnen:</w:t>
      </w:r>
      <w:r>
        <w:rPr>
          <w:rFonts w:ascii="Poppins Light" w:hAnsi="Poppins Light" w:cs="Poppins Light" w:eastAsia="Poppins Light"/>
        </w:rPr>
        <w:t xml:space="preserve"> Die Werbeaktivität, die vom Kunden und/oder vom Publisher geplant und über die Plattform im ShowHeroes-Netzwerk verteilt wird.</w:t>
      </w:r>
    </w:p>
    <w:p w14:paraId="00000030">
      <w:pPr>
        <w:spacing w:after="120" w:line="276" w:lineRule="auto"/>
        <w:jc w:val="both"/>
        <w:rPr>
          <w:rFonts w:ascii="Poppins Light" w:hAnsi="Poppins Light" w:cs="Poppins Light" w:eastAsia="Poppins Light"/>
          <w:color w:val="0b3144"/>
          <w:sz w:val="16"/>
          <w:szCs w:val="16"/>
        </w:rPr>
        <w:pStyle w:val="P68B1DB1-Normal7"/>
      </w:pPr>
      <w:r>
        <w:rPr>
          <w:rFonts w:ascii="Poppins" w:hAnsi="Poppins" w:cs="Poppins" w:eastAsia="Poppins"/>
          <w:b w:val="1"/>
        </w:rPr>
        <w:t>Videoinhalt:</w:t>
      </w:r>
      <w:r>
        <w:rPr>
          <w:rFonts w:ascii="Poppins Light" w:hAnsi="Poppins Light" w:cs="Poppins Light" w:eastAsia="Poppins Light"/>
        </w:rPr>
        <w:t xml:space="preserve"> Zeigt das Ergebnis der kreativen Arbeit des Creators an, ausgedrückt in Form von Videos, die mit dem Creator-Dienst auf die Plattform hochgeladen wurden und die nicht die Werbung für Waren und/oder Dienstleistungen und/oder Produkte betreffen und/oder deren Hauptzweck nicht die Werbung ist.</w:t>
      </w:r>
    </w:p>
    <w:p w14:paraId="00000031">
      <w:pPr>
        <w:keepNext w:val="1"/>
        <w:keepLines w:val="1"/>
        <w:numPr>
          <w:ilvl w:val="0"/>
          <w:numId w:val="1"/>
        </w:numPr>
        <w:spacing w:after="80" w:before="200" w:line="240" w:lineRule="auto"/>
        <w:ind w:left="270" w:hanging="180"/>
        <w:jc w:val="both"/>
        <w:rPr>
          <w:rFonts w:ascii="Poppins" w:hAnsi="Poppins" w:cs="Poppins" w:eastAsia="Poppins"/>
          <w:b w:val="1"/>
          <w:color w:val="0b3144"/>
          <w:sz w:val="22"/>
          <w:szCs w:val="22"/>
          <w:highlight w:val="white"/>
        </w:rPr>
        <w:pStyle w:val="P68B1DB1-Normal10"/>
      </w:pPr>
      <w:bookmarkStart w:colFirst="0" w:colLast="0" w:name="_heading=h.1fob9te" w:id="1"/>
      <w:bookmarkEnd w:id="1"/>
      <w:r>
        <w:t xml:space="preserve">Annahme des Vertrags, Dauer und  Verlängerung </w:t>
      </w:r>
    </w:p>
    <w:p w14:paraId="00000032">
      <w:pPr>
        <w:numPr>
          <w:ilvl w:val="1"/>
          <w:numId w:val="1"/>
        </w:numPr>
        <w:spacing w:after="120" w:before="200" w:lineRule="auto"/>
        <w:ind w:left="210" w:hanging="120"/>
        <w:jc w:val="both"/>
        <w:rPr>
          <w:rFonts w:ascii="Poppins Light" w:hAnsi="Poppins Light" w:cs="Poppins Light" w:eastAsia="Poppins Light"/>
          <w:sz w:val="14"/>
          <w:szCs w:val="14"/>
        </w:rPr>
        <w:pStyle w:val="P68B1DB1-Normal4"/>
      </w:pPr>
      <w:r>
        <w:t xml:space="preserve">Das IO gilt als vom Kunden zum Zeitpunkt der Annahme dieser AGB bei der Registrierung des Kontos auf der Website akzeptiert. In Fällen, in denen der Kunde das IO abonniert, gelten die Geschäftsbedingungen zum Zeitpunkt des Abonnements des IO als akzeptiert</w:t>
      </w:r>
    </w:p>
    <w:p w14:paraId="00000033">
      <w:pPr>
        <w:numPr>
          <w:ilvl w:val="1"/>
          <w:numId w:val="1"/>
        </w:numPr>
        <w:spacing w:after="120" w:lineRule="auto"/>
        <w:ind w:left="210" w:hanging="120"/>
        <w:jc w:val="both"/>
        <w:rPr>
          <w:rFonts w:ascii="Poppins Light" w:hAnsi="Poppins Light" w:cs="Poppins Light" w:eastAsia="Poppins Light"/>
          <w:sz w:val="14"/>
          <w:szCs w:val="14"/>
        </w:rPr>
        <w:pStyle w:val="P68B1DB1-Normal4"/>
      </w:pPr>
      <w:r>
        <w:t xml:space="preserve">ShowHeroes behält sich das Recht vor, diese AGB jederzeit mit Wirkung ab dem Datum der Veröffentlichung auf der ShowHeroes-Website zu ändern und/oder zu aktualisieren. Alle wesentlichen Änderungen und Aktualisierungen werden dem Kunden per E-Mail mitgeteilt.  Wenn der Kunde nicht innerhalb von dreißig (30) Tagen nach der Benachrichtigung Einwände gegen eine Änderung erhebt, indem er ShowHeroes schriftlich per E-Mail informiert, gelten die Änderungen als akzeptiert und werden für den Kunden wirksam und verbindlich. </w:t>
      </w:r>
    </w:p>
    <w:p w14:paraId="00000034">
      <w:pPr>
        <w:numPr>
          <w:ilvl w:val="0"/>
          <w:numId w:val="1"/>
        </w:numPr>
        <w:spacing w:after="120" w:line="276" w:lineRule="auto"/>
        <w:ind w:left="270" w:hanging="180"/>
        <w:jc w:val="both"/>
        <w:rPr>
          <w:rFonts w:ascii="Poppins" w:hAnsi="Poppins" w:cs="Poppins" w:eastAsia="Poppins"/>
          <w:color w:val="0b3144"/>
          <w:sz w:val="18"/>
          <w:szCs w:val="18"/>
        </w:rPr>
        <w:pStyle w:val="P68B1DB1-Normal11"/>
      </w:pPr>
      <w:bookmarkStart w:colFirst="0" w:colLast="0" w:name="_heading=h.30j0zll" w:id="2"/>
      <w:bookmarkEnd w:id="2"/>
      <w:r>
        <w:t xml:space="preserve">Technische Spezifikationen und Implementierung:  </w:t>
      </w:r>
    </w:p>
    <w:p w14:paraId="00000035">
      <w:pPr>
        <w:numPr>
          <w:ilvl w:val="1"/>
          <w:numId w:val="1"/>
        </w:numPr>
        <w:spacing w:after="120" w:line="276" w:lineRule="auto"/>
        <w:ind w:left="210" w:hanging="120"/>
        <w:jc w:val="both"/>
        <w:rPr>
          <w:rFonts w:ascii="Poppins Light" w:hAnsi="Poppins Light" w:cs="Poppins Light" w:eastAsia="Poppins Light"/>
        </w:rPr>
        <w:pStyle w:val="P68B1DB1-Normal5"/>
      </w:pPr>
      <w:r>
        <w:t xml:space="preserve">Der Kunde muss alle technischen Anforderungen und Spezifikationen für den ShowHeroes-Dienst erfüllen, einschließlich der Einhaltung der von ShowHeroes bereitgestellten Richtlinien.  Diese technischen Spezifikationen können Folgendes umfassen:  </w:t>
      </w:r>
    </w:p>
    <w:p w14:paraId="00000036">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(i) Einbindung von Tracking-Technologien (Tags/Pixel), die von ShowHeroes auf den Webseiten des Kunden bereitgestellt werden, um die ShowHeroes-Dienste zu aktivieren. </w:t>
      </w:r>
    </w:p>
    <w:p w14:paraId="00000037">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ii) Bereitstellung von Katalogen für ShowHeroes in Dateiform über die Produkte und/oder Dienstleistungen, die in die Werbung aufgenommen werden sollen; </w:t>
      </w:r>
    </w:p>
    <w:p w14:paraId="00000038">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iii) ShowHeroes mit den Logos des Kunden und anderen Kundeninhalten bereitstellen, die in die Werbung aufgenommen werden sollen; </w:t>
      </w:r>
    </w:p>
    <w:p w14:paraId="00000039">
      <w:pPr>
        <w:spacing w:after="120" w:line="276" w:lineRule="auto"/>
        <w:ind w:left="210" w:firstLine="0"/>
        <w:jc w:val="both"/>
        <w:rPr>
          <w:rFonts w:ascii="Poppins Light" w:hAnsi="Poppins Light" w:cs="Poppins Light" w:eastAsia="Poppins Light"/>
          <w:color w:val="0b3144"/>
          <w:sz w:val="16"/>
          <w:szCs w:val="16"/>
          <w:highlight w:val="white"/>
        </w:rPr>
        <w:pStyle w:val="P68B1DB1-Normal4"/>
      </w:pPr>
      <w:r>
        <w:t xml:space="preserve">(iv) Falls zutreffend, ShowHeroes Zugriff auf First-Party-Cookies und Universal IDs gewähren. </w:t>
      </w:r>
    </w:p>
    <w:p w14:paraId="0000003A">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Der Kunde ist allein für die Implementierung dieser Maßnahmen verantwortlich.  </w:t>
      </w:r>
    </w:p>
    <w:p w14:paraId="0000003B">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Verschiedene Kampagnen können von verschiedenen Unternehmen der ShowHeroes-Gruppe ausgeführt werden. Der Kunde erkennt an und stimmt zu, dass ShowHeroes möglicherweise Tracking-Technologien von ShowHeroes oder den Drittanbieterpartnern von ShowHeroes in die Webseiten des Kunden integrieren muss, um die ShowHeroes-Dienste bereitstellen zu können. Die Implementierung von lit. i) und iv) kann zusätzliche Vereinbarungen erfordern.</w:t>
      </w:r>
    </w:p>
    <w:p w14:paraId="0000003C">
      <w:pPr>
        <w:numPr>
          <w:ilvl w:val="1"/>
          <w:numId w:val="1"/>
        </w:numPr>
        <w:spacing w:after="120" w:line="276" w:lineRule="auto"/>
        <w:ind w:left="210" w:hanging="120"/>
        <w:jc w:val="both"/>
        <w:rPr>
          <w:rFonts w:ascii="Poppins Light" w:hAnsi="Poppins Light" w:cs="Poppins Light" w:eastAsia="Poppins Light"/>
        </w:rPr>
        <w:pStyle w:val="P68B1DB1-Normal5"/>
      </w:pPr>
      <w:r>
        <w:t xml:space="preserve">Kunden müssen sicherstellen, dass den Benutzern angemessene Informationen und Auswahlmöglichkeiten in Übereinstimmung mit den geltenden Datenschutzgesetzen bereitgestellt werden, bevor Tracking-Technologien von Drittanbietern verwendet werden oder Daten auf den Webseiten des Kunden gesammelt werden. Der Kunde stellt den Benutzern leicht zugängliche und umfassende Datenschutzrichtlinien zur Verfügung (einschließlich der Datenschutzrichtlinie von ShowHeroes, auf die über den Link  https: //www.ShowHeroes.com/privacy-policy/ zugegriffen werden kann und Drittanbieter, falls zutreffend) und  Datenschutzhinweise, die den geltenden Datenschutzgesetzen entsprechen und alle erforderlichen  Offenlegungen enthalten, z. B. Beschreibungen, wie Daten gesammelt werden, wie sie verwendet werden und wie sie sich auf die Browsing-Erfahrung der Benutzer auswirken, ob Daten von Dritten gesammelt oder mit ihnen geteilt werden, und wie Benutzer ihre Verwendung leicht kontrollieren und ihre Rechte ausüben können.</w:t>
      </w:r>
    </w:p>
    <w:p w14:paraId="0000003D">
      <w:pPr>
        <w:numPr>
          <w:ilvl w:val="1"/>
          <w:numId w:val="1"/>
        </w:numPr>
        <w:spacing w:after="120" w:line="276" w:lineRule="auto"/>
        <w:ind w:left="210" w:hanging="120"/>
        <w:jc w:val="both"/>
        <w:rPr>
          <w:rFonts w:ascii="Poppins Light" w:hAnsi="Poppins Light" w:cs="Poppins Light" w:eastAsia="Poppins Light"/>
        </w:rPr>
        <w:pStyle w:val="P68B1DB1-Normal5"/>
      </w:pPr>
      <w:r>
        <w:t xml:space="preserve">Der Kunde erkennt an und stimmt zu, dass ShowHeroes Tracking-Technologien auf den Eigenschaften des Kunden platzieren oder platzieren lassen kann und auch Tracking-Technologien von Drittanbietern verwenden oder verwenden lässt, um die ShowHeroes-Dienste bereitzustellen. Abhängig von den Bedürfnissen des Kunden verwendet ShowHeroes solche Tracking-Technologien für rechtmäßige Zwecke, einschließlich, aber nicht beschränkt auf die Optimierung, um ähnliche Segmente zur Optimierung der Kampagnen des Kunden zu erstellen oder um Retargeting-Funktionen zu aktivieren. Der Kunde erklärt sich damit einverstanden, die Tracking-Technologien von ShowHeroes (sowie gegebenenfalls von Drittanbieterpartnern von ShowHeroes) von den Eigenschaften des Kunden zu entfernen, wenn sie nicht mehr verwendet werden. Der Zeitrahmen sollte so eingestellt werden, dass er den geltenden Datenschutzgesetzen entspricht.  </w:t>
      </w:r>
    </w:p>
    <w:p w14:paraId="0000003E">
      <w:pPr>
        <w:numPr>
          <w:ilvl w:val="1"/>
          <w:numId w:val="1"/>
        </w:numPr>
        <w:spacing w:after="120" w:line="276" w:lineRule="auto"/>
        <w:ind w:left="210" w:hanging="120"/>
        <w:jc w:val="both"/>
        <w:rPr>
          <w:rFonts w:ascii="Poppins Light" w:hAnsi="Poppins Light" w:cs="Poppins Light" w:eastAsia="Poppins Light"/>
        </w:rPr>
        <w:pStyle w:val="P68B1DB1-Normal5"/>
      </w:pPr>
      <w:r>
        <w:t xml:space="preserve">Soweit gesetzlich vorgeschrieben, muss der Kunde die rechtsgültige Einwilligung des user vor der Platzierung der Tracking-Technologien und der Erhebung und Verarbeitung des Zwecks personenbezogener Daten einholen und beim Einholen der Einwilligung sicherstellen, dass (a) die Einwilligung dokumentiert und gespeichert wird und (b) der user klar über seine Optionen zum Widerruf der Einwilligung informiert wird. Kunden müssen die Beweise aufbewahren und sie ShowHeroes auf Anfrage zur Verfügung stellen, damit ShowHeroes die Einhaltung der geltenden Datenschutzgesetze nachweisen kann. Zur Klarstellung: Der Kunde ist allein verantwortlich für die Richtigkeit, Qualität und Rechtmäßigkeit seiner First-Party-Daten und für die Mittel, mit denen seine First-Party-Daten gesammelt, erworben und verwendet werden. Kunden wurden darauf hingewiesen, dass ShowHeroes die Teilnahme an einem  standardisierten Branchen-Transparenz- und Einwilligungs-Framework (wie den vom IAB gepflegten) für diesen Zweck empfiehlt.</w:t>
      </w:r>
    </w:p>
    <w:p w14:paraId="0000003F">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1fob9te" w:id="1"/>
      <w:bookmarkEnd w:id="1"/>
      <w:r>
        <w:t xml:space="preserve">Anzeige der Werbung</w:t>
      </w:r>
    </w:p>
    <w:p w14:paraId="00000040">
      <w:pPr>
        <w:numPr>
          <w:ilvl w:val="1"/>
          <w:numId w:val="1"/>
        </w:numPr>
        <w:spacing w:after="120" w:line="276" w:lineRule="auto"/>
        <w:ind w:left="210" w:hanging="120"/>
        <w:jc w:val="both"/>
        <w:rPr>
          <w:rFonts w:ascii="Poppins Light" w:hAnsi="Poppins Light" w:cs="Poppins Light" w:eastAsia="Poppins Light"/>
        </w:rPr>
        <w:pStyle w:val="P68B1DB1-Normal5"/>
      </w:pPr>
      <w:r>
        <w:t xml:space="preserve">Der Kunde stimmt ausdrücklich zu, dass der Werbeinhalt im ShowHeroes-Inventar angezeigt wird und dass, sofern nichts anderes vereinbart wird, es im alleinigen Ermessen von ShowHeroes liegt, wo (und wie oft) die Werbung angezeigt wird und mit welcher Priorität gegenüber anderen Kunden. Der Kunde stimmt außerdem zu, dass die Werbeinhalte neben Werbung von direkten oder indirekten Mitbewerbern angezeigt werden können. ShowHeroes behält sich das Recht vor, Änderungen an den ShowHeroes-Diensten vorzunehmen und/oder Werbeinhalte ohne vorherige Ankündigung des Kunden und ohne Recht auf Entschädigung einzustellen oder nicht anzuzeigen. ShowHeroes wird wirtschaftlich angemessene Anstrengungen unternehmen, um die  Werbeinhalte nicht auf Websites oder anderen Medien anzuzeigen, die beleidigend, pornografisch, missbräuchlich oder rechtswidrig sind. Wenn der Kunde ShowHeroes schriftlich über die Anzeige des Werbeinhalts in solchen digitalen Medien informiert, entfernt ShowHeroes den Werbeinhalt sofort. In dem Maße, in dem der Kunde spezifische Markensicherheitsanforderungen hat, stellt der Kunde ShowHeroes vor dem Ausspielen des Werbeinhalts eine Blockierliste zur Verfügung, die es ShowHeroes ermöglicht, die Einhaltung zu überwachen.</w:t>
      </w:r>
    </w:p>
    <w:p w14:paraId="00000041">
      <w:pPr>
        <w:numPr>
          <w:ilvl w:val="1"/>
          <w:numId w:val="1"/>
        </w:numPr>
        <w:spacing w:after="120" w:line="276" w:lineRule="auto"/>
        <w:ind w:left="210" w:hanging="120"/>
        <w:jc w:val="both"/>
        <w:rPr>
          <w:rFonts w:ascii="Poppins Light" w:hAnsi="Poppins Light" w:cs="Poppins Light" w:eastAsia="Poppins Light"/>
        </w:rPr>
        <w:pStyle w:val="P68B1DB1-Normal3"/>
      </w:pPr>
      <w:r>
        <w:rPr>
          <w:color w:val="0b3144"/>
        </w:rPr>
        <w:t xml:space="preserve">ShowHeroes behält sich das Recht vor, die Kampagnen und Werbeinhalte des Kunden als Demos im Showroom unter dem folgenden Link zu veröffentlichen: </w:t>
      </w:r>
      <w:hyperlink r:id="rId13">
        <w:r>
          <w:rPr>
            <w:color w:val="0000ff"/>
            <w:u w:val="single"/>
          </w:rPr>
          <w:t>https://showheroes.com/showroom/</w:t>
        </w:r>
      </w:hyperlink>
      <w:r>
        <w:rPr>
          <w:color w:val="0b3144"/>
        </w:rPr>
        <w:t xml:space="preserve"> .</w:t>
      </w:r>
    </w:p>
    <w:p w14:paraId="00000042">
      <w:pPr>
        <w:numPr>
          <w:ilvl w:val="1"/>
          <w:numId w:val="1"/>
        </w:numPr>
        <w:spacing w:after="120" w:line="276" w:lineRule="auto"/>
        <w:ind w:left="210" w:hanging="120"/>
        <w:jc w:val="both"/>
        <w:rPr>
          <w:rFonts w:ascii="Poppins Light" w:hAnsi="Poppins Light" w:cs="Poppins Light" w:eastAsia="Poppins Light"/>
          <w:sz w:val="16"/>
          <w:szCs w:val="16"/>
        </w:rPr>
        <w:pStyle w:val="P68B1DB1-Normal4"/>
      </w:pPr>
      <w:r>
        <w:t xml:space="preserve">Der Kunde erkennt hiermit an und stimmt zu, dass ShowHeroes Plattformen, Services, Technologien und Vermittler von Drittanbietern (zusammen „Drittanbieter-Services“) für das Bereitstellen, Anzeigen, Tracking, Reporting und die allgemeine Erleichterung von Anzeigen und Werbekampagnen über die ShowHeroes-Plattform und die Services verwenden kann.</w:t>
      </w:r>
    </w:p>
    <w:p w14:paraId="00000043">
      <w:pPr>
        <w:numPr>
          <w:ilvl w:val="1"/>
          <w:numId w:val="1"/>
        </w:numPr>
        <w:spacing w:after="120" w:line="276" w:lineRule="auto"/>
        <w:ind w:left="210" w:hanging="120"/>
        <w:jc w:val="both"/>
        <w:rPr>
          <w:rFonts w:ascii="Poppins Light" w:hAnsi="Poppins Light" w:cs="Poppins Light" w:eastAsia="Poppins Light"/>
          <w:color w:val="0b3144"/>
          <w:sz w:val="16"/>
          <w:szCs w:val="16"/>
          <w:highlight w:val="yellow"/>
        </w:rPr>
        <w:pStyle w:val="P68B1DB1-Normal12"/>
      </w:pPr>
      <w:r>
        <w:t xml:space="preserve">Nach Ablauf von sechs (6) Monaten nach Abschluss der Kampagnen hat ShowHeroes das unbefristete, unwiderrufliche, weltweite und lizenzgebührenfreie Recht, die Werbeinhalte ganz oder teilweise für jeden Zweck zu nutzen, zu vervielfältigen, zu modifizieren, anzupassen, zu veröffentlichen, zu übersetzen, abgeleitete Werke davon zu erstellen, zu verbreiten,  öffentlich aufzuführen und darzustellen, einschließlich, aber nicht beschränkt auf Illustration, Promotion, Werbung und andere kommerzielle Zwecke, ohne dass eine Verpflichtung besteht, die Kampagnenergebnisse offenzulegen oder den Werbetreibenden zu nennen. Der Werbetreibende verzichtet hiermit auf alle moralischen Rechte, die er an den Werbeinhalten haben könnte.</w:t>
      </w:r>
    </w:p>
    <w:p w14:paraId="00000044">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3znysh7" w:id="3"/>
      <w:bookmarkEnd w:id="3"/>
      <w:r>
        <w:t xml:space="preserve">Messungen und Performance-Berichte</w:t>
      </w:r>
    </w:p>
    <w:p w14:paraId="00000045">
      <w:pPr>
        <w:numPr>
          <w:ilvl w:val="1"/>
          <w:numId w:val="1"/>
        </w:numPr>
        <w:ind w:left="210" w:hanging="120"/>
        <w:jc w:val="both"/>
        <w:rPr>
          <w:rFonts w:ascii="Poppins Light" w:hAnsi="Poppins Light" w:cs="Poppins Light" w:eastAsia="Poppins Light"/>
        </w:rPr>
        <w:pStyle w:val="P68B1DB1-Normal5"/>
      </w:pPr>
      <w:bookmarkStart w:colFirst="0" w:colLast="0" w:name="_heading=h.2et92p0" w:id="4"/>
      <w:bookmarkEnd w:id="4"/>
      <w:r>
        <w:t xml:space="preserve">Der Kunde erhält wöchentliche Berichte von ShowHeroes, in denen die Impressions und andere Metriken gemessen werden, auf deren Grundlage die Gebühren berechnet werden. Alle Messungen von ShowHeroes sind endgültig. </w:t>
      </w:r>
    </w:p>
    <w:p w14:paraId="00000046">
      <w:pPr>
        <w:numPr>
          <w:ilvl w:val="1"/>
          <w:numId w:val="1"/>
        </w:numPr>
        <w:spacing w:after="120" w:lineRule="auto"/>
        <w:ind w:left="210" w:hanging="120"/>
        <w:jc w:val="both"/>
        <w:rPr>
          <w:rFonts w:ascii="Poppins Light" w:hAnsi="Poppins Light" w:cs="Poppins Light" w:eastAsia="Poppins Light"/>
        </w:rPr>
        <w:pStyle w:val="P68B1DB1-Normal5"/>
      </w:pPr>
      <w:r>
        <w:t xml:space="preserve">Die gemessenen Zahlen von ShowHeroes werden verwendet, um Zählungsinkrepanzen zu bestimmen.  Wenn Zählungsdiskrepanzen auftreten, wird eine Zählungsdiskrepanz von 10 % als normal für den Markt und nicht als Zählungsdifferenz angesehen. Wenn im Falle einer Abweichung von mehr als 10 % von der Gesamtleistung keine klare Ursache ermittelt werden kann, wird der Betrag - abzüglich des  Marktstandards von 10 % - zu gleichen Teilen von ShowHeroes und dem Kunden getragen.</w:t>
      </w:r>
    </w:p>
    <w:p w14:paraId="00000047">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tyjcwt" w:id="5"/>
      <w:bookmarkEnd w:id="5"/>
      <w:r>
        <w:t xml:space="preserve">Rechnung und Zahlung</w:t>
      </w:r>
    </w:p>
    <w:p w14:paraId="00000048">
      <w:pPr>
        <w:numPr>
          <w:ilvl w:val="1"/>
          <w:numId w:val="1"/>
        </w:numPr>
        <w:spacing w:before="200" w:lineRule="auto"/>
        <w:ind w:left="210" w:hanging="120"/>
        <w:pStyle w:val="P68B1DB1-Normal5"/>
      </w:pPr>
      <w:r>
        <w:t xml:space="preserve">ShowHeroes behält sich das Recht vor, bei Bedarf Vorauszahlungen zu verlangen. Sofern darin nicht anders angegeben, werden alle Ausgaben von ShowHeroes dadurch ausgeglichen. Das Gruppenunternehmen, das die ShowHeroes-Services bereitstellt, stellt diese monatlich in Rechnung. Da mehrere Kampagnen gebucht werden, kann es daher unterschiedliche Währungen für diese unterschiedlichen Rechnungen geben.  </w:t>
      </w:r>
    </w:p>
    <w:p w14:paraId="00000049">
      <w:pPr>
        <w:numPr>
          <w:ilvl w:val="1"/>
          <w:numId w:val="1"/>
        </w:numPr>
        <w:spacing w:before="200" w:lineRule="auto"/>
        <w:ind w:left="210" w:hanging="120"/>
        <w:pStyle w:val="P68B1DB1-Normal5"/>
      </w:pPr>
      <w:r>
        <w:t xml:space="preserve">Der Kunde muss die Rechnungsinformationen angeben und sie auf dem neuesten Stand halten. Alle Rechnungen sind ohne Abzüge oder Aufrechnung mit Gegenforderungen innerhalb von 30 Tagen nach dem Rechnungsdatum zahlbar. Alle Zahlungen an ShowHeroes müssen in der Rechnung angegebenen Währung erfolgen.  Alle vereinbarten Gebühren verstehen sich exklusive der anwendbaren Steuern, die zusätzlich zum gesetzlichen Satz und in Übereinstimmung mit den gesetzlichen Bestimmungen zu zahlen sind. ShowHeroes ist berechtigt, Zinsen und Inkassokosten auf fällige Beträge im Einklang mit dem Gesetz zu berechnen. Einwände gegen Rechnungen können nur innerhalb eines Monats nach Eingang erhoben werden. ShowHeroes behält sich das Recht vor, Beträge von weniger als 100 $ (oder dem Gegenwert in einer anderen Währung) auf den folgenden Monat zu übertragen.  </w:t>
      </w:r>
    </w:p>
    <w:p w14:paraId="0000004A">
      <w:pPr>
        <w:spacing w:line="276" w:lineRule="auto"/>
        <w:ind w:left="566" w:firstLine="0"/>
        <w:jc w:val="both"/>
        <w:rPr>
          <w:rFonts w:ascii="Poppins Light" w:hAnsi="Poppins Light" w:cs="Poppins Light" w:eastAsia="Poppins Light"/>
          <w:color w:val="0b3144"/>
          <w:sz w:val="16"/>
          <w:szCs w:val="16"/>
        </w:rPr>
      </w:pPr>
    </w:p>
    <w:p w14:paraId="0000004B">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3dy6vkm" w:id="6"/>
      <w:bookmarkEnd w:id="6"/>
      <w:r>
        <w:t xml:space="preserve">Geistiges Eigentum</w:t>
      </w:r>
    </w:p>
    <w:p w14:paraId="0000004C">
      <w:pPr>
        <w:numPr>
          <w:ilvl w:val="1"/>
          <w:numId w:val="1"/>
        </w:numPr>
        <w:spacing w:after="120" w:line="276" w:lineRule="auto"/>
        <w:ind w:left="210" w:hanging="120"/>
        <w:jc w:val="both"/>
        <w:rPr>
          <w:rFonts w:ascii="Poppins Light" w:hAnsi="Poppins Light" w:cs="Poppins Light" w:eastAsia="Poppins Light"/>
        </w:rPr>
        <w:pStyle w:val="P68B1DB1-Normal5"/>
      </w:pPr>
      <w:r>
        <w:t xml:space="preserve">Jede Partei bleibt alleiniger Inhaber der geistigen Eigentumsrechte und des geistigen Eigentums, die sie vor dem Abschluss der Vereinbarung erworben hat. ShowHeroes oder die Lizenznehmer von ShowHeroes behalten das Eigentum an allen Rechten an geistigem Eigentum, die zur Bereitstellung des Dienstes erforderlich sind. Der Kunde sowie seine Partner, falls vorhanden, bleiben die Inhaber aller Rechte an geistigem Eigentum an den Werbe- und zugehörigen Werbematerialien, die sie ShowHeroes zur Verfügung stellen. </w:t>
      </w:r>
    </w:p>
    <w:p w14:paraId="0000004D">
      <w:pPr>
        <w:numPr>
          <w:ilvl w:val="1"/>
          <w:numId w:val="1"/>
        </w:numPr>
        <w:spacing w:after="120" w:line="276" w:lineRule="auto"/>
        <w:ind w:left="210" w:hanging="120"/>
        <w:jc w:val="both"/>
        <w:rPr>
          <w:rFonts w:ascii="Poppins Light" w:hAnsi="Poppins Light" w:cs="Poppins Light" w:eastAsia="Poppins Light"/>
        </w:rPr>
        <w:pStyle w:val="P68B1DB1-Normal5"/>
      </w:pPr>
      <w:r>
        <w:t xml:space="preserve">Der Kunde gewährt ShowHeroes (einschließlich ShowHeroes-Partnern) eine weltweite, gebührenfreie, nicht übertragbare Lizenz für die Laufzeit der Vereinbarung, um die Marken und Logos des Kunden (oder seiner Partnerunternehmen, sofern zutreffend) sowie Kundeninhalte und Werbung (a) im ShowHeroes-Inventar und (b) in allen Materialien, die für den ShowHeroes-Dienst werben, anzuzeigen, zu reproduzieren und darzustellen. ShowHeroes holt die vorherige Zustimmung des Kunden ein, bevor es Presseerklärungen abgibt, die den Namen, Logos und/oder Marken des Kunden enthalten. </w:t>
      </w:r>
    </w:p>
    <w:p w14:paraId="0000004E">
      <w:pPr>
        <w:pStyle w:val="P68B1DB1-Heading56"/>
        <w:numPr>
          <w:ilvl w:val="0"/>
          <w:numId w:val="1"/>
        </w:numPr>
        <w:spacing w:line="276" w:lineRule="auto"/>
        <w:ind w:left="270" w:hanging="180"/>
        <w:jc w:val="both"/>
        <w:rPr>
          <w:rFonts w:ascii="Poppins" w:hAnsi="Poppins" w:cs="Poppins" w:eastAsia="Poppins"/>
          <w:b w:val="1"/>
          <w:color w:val="0b3144"/>
          <w:sz w:val="22"/>
          <w:szCs w:val="22"/>
        </w:rPr>
      </w:pPr>
      <w:bookmarkStart w:colFirst="0" w:colLast="0" w:name="_heading=h.1t3h5sf" w:id="7"/>
      <w:bookmarkEnd w:id="7"/>
      <w:r>
        <w:t>Garantie</w:t>
      </w:r>
    </w:p>
    <w:p w14:paraId="0000004F">
      <w:pPr>
        <w:numPr>
          <w:ilvl w:val="1"/>
          <w:numId w:val="1"/>
        </w:numPr>
        <w:spacing w:after="120" w:line="276" w:lineRule="auto"/>
        <w:ind w:left="210" w:hanging="120"/>
        <w:jc w:val="both"/>
        <w:rPr>
          <w:rFonts w:ascii="Poppins Light" w:hAnsi="Poppins Light" w:cs="Poppins Light" w:eastAsia="Poppins Light"/>
        </w:rPr>
        <w:pStyle w:val="P68B1DB1-Normal5"/>
      </w:pPr>
      <w:r>
        <w:t xml:space="preserve">ShowHeroes wird seine Dienste mit angemessener Sorgfalt erbringen. In allen anderen Aspekten übernimmt ShowHeroes keine ausdrücklichen oder stillschweigenden Garantien oder Zusicherungen, dass der ShowHeroes-Service, das ShowHeroes-Inventar oder andere vertragliche Services bestimmte Eigenschaften oder Qualität aufweisen oder für einen bestimmten Zweck geeignet sind, es sei denn, es wurde ausdrücklich etwas anderes vereinbart.  </w:t>
      </w:r>
    </w:p>
    <w:p w14:paraId="00000050">
      <w:pPr>
        <w:numPr>
          <w:ilvl w:val="1"/>
          <w:numId w:val="1"/>
        </w:numPr>
        <w:spacing w:after="120" w:line="276" w:lineRule="auto"/>
        <w:ind w:left="210" w:hanging="120"/>
        <w:jc w:val="both"/>
        <w:rPr>
          <w:rFonts w:ascii="Poppins Light" w:hAnsi="Poppins Light" w:cs="Poppins Light" w:eastAsia="Poppins Light"/>
        </w:rPr>
        <w:pStyle w:val="P68B1DB1-Normal5"/>
      </w:pPr>
      <w:r>
        <w:t xml:space="preserve">ShowHeroes garantiert nicht, dass die ShowHeroes-Dienste ununterbrochen und fehlerfrei verfügbar sind. ShowHeroes wird jedoch alle während der Vertragsdauer gemeldeten Fehlfunktionen oder Fehler für den Partner kostenlos korrigieren. Eine Herabsetzung der ShowHeroes geschuldeten Vergütung ist nur in Übereinstimmung mit dem folgenden Satz zulässig. Einschränkungen oder Versäumnisse berechtigen den Partner nicht zu einer Verringerung der Vergütung und rechtfertigen keine anderen Gewährleistungsrechte des Partners, wenn sie nicht (a) die Nutzung erheblich einschränken, (b) die Verantwortung von ShowHeroes unterliegen (z. B. keine Störungen öffentlicher Telefon- oder Datennetze) und (c) mehr als 0,5 % der gesamten Betriebszeit pro Kalenderjahr ausmachen. </w:t>
      </w:r>
    </w:p>
    <w:p w14:paraId="00000051">
      <w:pPr>
        <w:numPr>
          <w:ilvl w:val="1"/>
          <w:numId w:val="1"/>
        </w:numPr>
        <w:spacing w:after="120" w:lineRule="auto"/>
        <w:ind w:left="210" w:hanging="120"/>
        <w:jc w:val="both"/>
        <w:rPr>
          <w:rFonts w:ascii="Poppins Light" w:hAnsi="Poppins Light" w:cs="Poppins Light" w:eastAsia="Poppins Light"/>
        </w:rPr>
        <w:pStyle w:val="P68B1DB1-Normal4"/>
      </w:pPr>
      <w:r>
        <w:t xml:space="preserve">Der Kunde garantiert und erklärt gegenüber ShowHeroes und stellt im anwendbaren Umfang sicher, dass jeder Dritte, den er mit der Erbringung der Dienste im Rahmen dieser Vereinbarung beauftragt, dies gewährleistet und erklärt, dass:</w:t>
      </w:r>
    </w:p>
    <w:p w14:paraId="00000052">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(a) vollständig befugt (nach Erhalt aller relevanten Zustimmungen), diese Vereinbarung einzugehen und ihre Verpflichtungen zu erfüllen und die entsprechenden Rechte zu gewähren, wobei die Vereinbarung von den ordnungsgemäß befugten Vertretern des Kunden ausgeführt wird; </w:t>
      </w:r>
    </w:p>
    <w:p w14:paraId="00000053">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(b) autorisiert ist, sämtliche Werbeinhalte an ShowHeroes zur Veröffentlichung bereitzustellen, und deren Verwendung durch ShowHeroes keine Rechte Dritter, einschließlich Rechte an geistigem Eigentum, verletzt, und ShowHeroes keine Lizenzen von Dritten erwerben oder Lizenzgebühren an Dritte zahlen muss; </w:t>
      </w:r>
    </w:p>
    <w:p w14:paraId="00000054">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(c) sämtliche Werbeinhalte, für die der Kunde die alleinige Verantwortung trägt, jederzeit allen geltenden Gesetzen, vertraglichen Anforderungen, behördlichen Anordnungen und Werbevorschriften und Verhaltenskodizes in allen Ländern, in denen die Werbung angezeigt werden soll, entsprechen; </w:t>
      </w:r>
    </w:p>
    <w:p w14:paraId="00000055">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(d) Alle Werbeinhalte enthalten keine Links zu verbotenen Inhalten oder anderweitige Botschaften, die für solche verbotenen Inhalte werben. Verbotene Inhalte umfassen Inhalte, die sich auf die folgenden Inhalte, Aktionen, Produkte oder Dienstleistungen beziehen: (a) anreizgesteuerte und/oder betrügerische Steigerung des Traffics und/oder der Userzahlen einer Website (Ad-Fraud); (b) Verkauf und/oder Konsum illegaler Drogen (einschließlich Drogenvorräte), verschreibungspflichtiger Medikamente und Tabakprodukte, außer in Ländern, in denen ein solches Verhalten nach den geltenden Rechtsvorschriften als legal angesehen wird; (c) gefälschte oder nachgemachte Produkte (insbesondere Produkte, die als „Kopie“, „Nachbildung“, „Fälschung“ oder ähnlich eines Markenprodukts beschrieben werden und/oder die Markenmerkmale nachahmen, um dem Markenprodukt verwirrend ähnlich zu sein); (d) Software-Piraterie und andere Urheberrechtsverletzungen (einschließlich Websites, die das Streaming und/oder Herunterladen geschützter Inhalte illegal ermöglichen, wie Torrent-, P2P- oder File-Sharing-Websites) oder die Urheberrechte oder andere Rechte Dritter verletzen (z. B. Marken, Datenschutzrechte usw.); (e) Glücksspiele und/oder Casinos (online oder offline), außer in Ländern, in denen ein solches Verhalten nach den geltenden Rechtsvorschriften als legal angesehen wird; (f) falsche, irreführende, betrügerische oder täuschende Inhalte oder die Förderung eines betrügerischen oder zweifelhaften kommerziellen Plans; (g) Werbung für Produkte oder Dienstleistungen, die Schaden oder Verletzungen verursachen können; (h) Verkauf von Waffen oder Munition (z. B. Feuerwaffen, Waffenzubehör, Kampfmesser, Betäubungsgewehre, Gas- oder Alarmpistolen); (i) Verkauf und/oder Verteilung von Hausarbeiten und anderen Studenten- oder Schularbeiten, Ghostwriter für eine solche Produktion; (j) Dienste für Erwachsene, insbesondere sexuelle, pornografische oder obszöne Produkte, Dienste oder Inhalte (in Schrift, Bild oder Ton) oder sexuell explizite Inhalte oder Pornografie (vorausgesetzt, dass nicht-sexuelle Nacktheit erlaubt ist); (l) „Hassreden“ und alle anderen Inhalte (in Schriftformen, Bildern oder Ton), die für Einzelpersonen, Gruppen und/oder Organisationen beleidigend sind, blasphemisch, bedrohlich, schädlich, belästigend und/oder diskriminierend (insbesondere in Bezug auf Alter, Rasse, ethnische Zugehörigkeit usw.) in Bezug auf Zugehörigkeit, Glaube, Nationalität, Religion, Geschlecht, Familienstand, sexuelle Ausrichtung oder körperliche oder geistige Behinderung) sind oder Minderjährige ausnutzen; (m) Gewalttätige oder belästigende Inhalte (einschließlich Mobbing); (m). Illegales Kopieren oder Rippen von YouTube-Videos, CDs / DVDs / Blu Rays usw.; (n) Förderung rechtswidrigen Verhaltens; (n) (Internet-)Betrug, illegale Aktivitäten und/oder Wettbewerbe, Pyramidensysteme, Kettenbriefe; (o) diffamierende oder vulgäre Inhalte; (p) Spam oder andere Arten unerwünschter Massenwerbung; (q) Hacking oder Cracking; (r) rechtswidrige Handlungen oder extreme Gewalt, Grausamkeit gegen Tiere oder Gewalt gegen Tiere darstellt; (s) Viren oder andere Computerbedrohungen trägt; und (t) alle anderen Inhalte, die illegal sind, illegale Aktivitäten fördern und/oder die Rechte anderer verletzen. </w:t>
      </w:r>
    </w:p>
    <w:p w14:paraId="00000056">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(e) es stellt ShowHeroes keine personenbezogenen Daten über Data-Feeds oder auf andere Weise zur Verfügung;</w:t>
      </w:r>
    </w:p>
    <w:p w14:paraId="00000057">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(f) alle gemäß dieser Vereinbarung bereitgestellten Informationen wahrheitsgemäß, genau, vollständig und aktuell sind; </w:t>
      </w:r>
    </w:p>
    <w:p w14:paraId="00000058">
      <w:pPr>
        <w:spacing w:after="120" w:lineRule="auto"/>
        <w:ind w:left="210" w:firstLine="0"/>
        <w:jc w:val="both"/>
        <w:rPr>
          <w:rFonts w:ascii="Poppins Light" w:hAnsi="Poppins Light" w:cs="Poppins Light" w:eastAsia="Poppins Light"/>
          <w:color w:val="0b3144"/>
          <w:sz w:val="16"/>
          <w:szCs w:val="16"/>
          <w:highlight w:val="white"/>
        </w:rPr>
        <w:pStyle w:val="P68B1DB1-Normal4"/>
      </w:pPr>
      <w:r>
        <w:t xml:space="preserve">(h) es entspricht allen geltenden Gesetzen und behördlichen Vorschriften sowie Richtlinien, die von ShowHeroes bereitgestellt werden. </w:t>
      </w:r>
    </w:p>
    <w:p w14:paraId="00000059">
      <w:pPr>
        <w:numPr>
          <w:ilvl w:val="1"/>
          <w:numId w:val="1"/>
        </w:numPr>
        <w:spacing w:after="120" w:line="276" w:lineRule="auto"/>
        <w:ind w:left="210" w:hanging="120"/>
        <w:jc w:val="both"/>
        <w:rPr>
          <w:rFonts w:ascii="Poppins Light" w:hAnsi="Poppins Light" w:cs="Poppins Light" w:eastAsia="Poppins Light"/>
        </w:rPr>
        <w:pStyle w:val="P68B1DB1-Normal5"/>
      </w:pPr>
      <w:r>
        <w:t xml:space="preserve">Der Kunde stellt ShowHeroes (und ShowHeroes Network) von allen Ansprüchen Dritter frei, die auf dem Verstoß gegen eine ausdrückliche Zusicherung des Kunden gemäß Abschnitt 7.3 beruhen. Der Anspruch auf Schadensersatz umfasst die Befriedigung des Dritten und die Erstattung angemessener Kosten der Rechtsverteidigung und anderer angemessener Ausgaben. </w:t>
      </w:r>
    </w:p>
    <w:p w14:paraId="0000005A">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Haftung</w:t>
      </w:r>
    </w:p>
    <w:p w14:paraId="0000005B">
      <w:pPr>
        <w:numPr>
          <w:ilvl w:val="1"/>
          <w:numId w:val="1"/>
        </w:numPr>
        <w:spacing w:after="120" w:line="276" w:lineRule="auto"/>
        <w:ind w:left="210" w:hanging="120"/>
        <w:jc w:val="both"/>
        <w:rPr>
          <w:rFonts w:ascii="Poppins Light" w:hAnsi="Poppins Light" w:cs="Poppins Light" w:eastAsia="Poppins Light"/>
          <w:sz w:val="16"/>
          <w:szCs w:val="16"/>
        </w:rPr>
        <w:pStyle w:val="P68B1DB1-Normal5"/>
      </w:pPr>
      <w:r>
        <w:t xml:space="preserve">Jede vertragliche oder außervertragliche Haftung der Parteien für Schäden, unabhängig von der Rechtsgrundlage, für materielle Schäden, Personenschäden oder finanziellen Verlust, die im Zusammenhang mit der Vereinbarung verursacht werden, einschließlich der Haftung für Schäden im Zusammenhang mit Mängeln oder Abweichungen der vertraglichen Dienstleistungen, darf (i) nicht in dem Maße bestehen, in dem die Partei in Bezug auf die relevante Pflichtverletzung nicht schuld ist, und (ii) nur innerhalb der folgenden Grenzen:</w:t>
      </w:r>
    </w:p>
    <w:p w14:paraId="0000005C">
      <w:pPr>
        <w:spacing w:line="276" w:lineRule="auto"/>
        <w:ind w:left="210" w:firstLine="0"/>
        <w:jc w:val="both"/>
        <w:rPr>
          <w:rFonts w:ascii="Poppins Light" w:hAnsi="Poppins Light" w:cs="Poppins Light" w:eastAsia="Poppins Light"/>
          <w:color w:val="0b3144"/>
          <w:sz w:val="16"/>
          <w:szCs w:val="16"/>
        </w:rPr>
        <w:pStyle w:val="P68B1DB1-Normal5"/>
      </w:pPr>
      <w:r>
        <w:t xml:space="preserve">Jede Partei haftet unbeschränkt im gesetzlich vorgesehenen Umfang (aa) im Falle vorsätzlicher oder grob fahrlässiger Handlungen, für die sie verantwortlich ist, (bb) für schuldhafte Verletzung des Lebens, des Körpers oder der Gesundheit einer natürlichen Person, (cc) im Rahmen der gesetzlichen Produkthaftung und (dd) aus Qualitätsgarantien.</w:t>
      </w:r>
    </w:p>
    <w:p w14:paraId="0000005D">
      <w:pPr>
        <w:numPr>
          <w:ilvl w:val="1"/>
          <w:numId w:val="1"/>
        </w:numPr>
        <w:spacing w:line="276" w:lineRule="auto"/>
        <w:ind w:left="210" w:hanging="120"/>
        <w:jc w:val="both"/>
        <w:rPr>
          <w:rFonts w:ascii="Poppins Light" w:hAnsi="Poppins Light" w:cs="Poppins Light" w:eastAsia="Poppins Light"/>
        </w:rPr>
        <w:pStyle w:val="P68B1DB1-Normal5"/>
      </w:pPr>
      <w:r>
        <w:t xml:space="preserve">Jede Partei haftet auch gemäß den gesetzlichen Bestimmungen für die lediglich fahrlässige Verletzung einer wesentlichen Vertragsverpflichtung, jedoch insgesamt begrenzt auf die geldwerten Nachteile, die sie als mögliche Folge der Vertragsverletzung hätte voraussehen müssen. „Wesentliche vertragliche Verpflichtungen“ im vorgenannten Sinne sind Verpflichtungen, deren  Erfüllung für die ordnungsgemäße Durchführung der Vereinbarung und die Erreichung des Ziels der Vereinbarung wesentlich ist und auf deren Erfüllung der Kunde regelmäßig  im Einklang mit dem Inhalt und Zweck der Vereinbarung vertrauen kann. Dies beinhaltet insbesondere die Verpflichtung, die vertraglichen Dienstleistungen rechtzeitig und in einer Weise zu erbringen, die das Leben, die Gesundheit und das Eigentum der anderen Partei nicht gefährdet.</w:t>
      </w:r>
      <w:r>
        <w:br w:type="textWrapping"/>
      </w:r>
    </w:p>
    <w:p w14:paraId="0000005E">
      <w:pPr>
        <w:numPr>
          <w:ilvl w:val="1"/>
          <w:numId w:val="1"/>
        </w:numPr>
        <w:spacing w:line="276" w:lineRule="auto"/>
        <w:ind w:left="210" w:hanging="120"/>
        <w:jc w:val="both"/>
        <w:rPr>
          <w:rFonts w:ascii="Poppins Light" w:hAnsi="Poppins Light" w:cs="Poppins Light" w:eastAsia="Poppins Light"/>
        </w:rPr>
        <w:pStyle w:val="P68B1DB1-Normal5"/>
      </w:pPr>
      <w:r>
        <w:t xml:space="preserve">Mit Ausnahme der Haftung gemäß Klausel 9.1(i) ist jede Haftung oder Verantwortung der Parteien ausgeschlossen für:</w:t>
      </w:r>
    </w:p>
    <w:p w14:paraId="0000005F">
      <w:pPr>
        <w:spacing w:line="276" w:lineRule="auto"/>
        <w:ind w:left="210" w:firstLine="0"/>
        <w:jc w:val="both"/>
        <w:rPr>
          <w:rFonts w:ascii="Poppins Light" w:hAnsi="Poppins Light" w:cs="Poppins Light" w:eastAsia="Poppins Light"/>
          <w:color w:val="0b3144"/>
          <w:sz w:val="16"/>
          <w:szCs w:val="16"/>
        </w:rPr>
      </w:pPr>
    </w:p>
    <w:p w14:paraId="00000060">
      <w:pPr>
        <w:spacing w:line="276" w:lineRule="auto"/>
        <w:ind w:left="210" w:firstLine="0"/>
        <w:jc w:val="both"/>
        <w:rPr>
          <w:rFonts w:ascii="Poppins Light" w:hAnsi="Poppins Light" w:cs="Poppins Light" w:eastAsia="Poppins Light"/>
          <w:color w:val="0b3144"/>
          <w:sz w:val="16"/>
          <w:szCs w:val="16"/>
        </w:rPr>
        <w:pStyle w:val="P68B1DB1-Normal5"/>
      </w:pPr>
      <w:r>
        <w:t xml:space="preserve">- Ansprüche Dritter, entgangener Gewinn, Geschäftsunterbrechung, nutzlose Ausgaben und andere Folgeschäden oder geldwerte Schäden,</w:t>
      </w:r>
    </w:p>
    <w:p w14:paraId="00000061">
      <w:pPr>
        <w:spacing w:line="276" w:lineRule="auto"/>
        <w:ind w:left="210" w:firstLine="0"/>
        <w:jc w:val="both"/>
        <w:rPr>
          <w:rFonts w:ascii="Poppins Light" w:hAnsi="Poppins Light" w:cs="Poppins Light" w:eastAsia="Poppins Light"/>
          <w:color w:val="0b3144"/>
          <w:sz w:val="16"/>
          <w:szCs w:val="16"/>
        </w:rPr>
      </w:pPr>
    </w:p>
    <w:p w14:paraId="00000062">
      <w:pPr>
        <w:spacing w:line="276" w:lineRule="auto"/>
        <w:ind w:left="210" w:firstLine="0"/>
        <w:jc w:val="both"/>
        <w:rPr>
          <w:rFonts w:ascii="Poppins Light" w:hAnsi="Poppins Light" w:cs="Poppins Light" w:eastAsia="Poppins Light"/>
          <w:color w:val="0b3144"/>
          <w:sz w:val="16"/>
          <w:szCs w:val="16"/>
        </w:rPr>
        <w:pStyle w:val="P68B1DB1-Normal5"/>
      </w:pPr>
      <w:r>
        <w:t xml:space="preserve">- Schäden durch Datenverlust, wenn und in dem Maße, in dem diese durch regelmäßige angemessene Datensicherungen hätten vermieden werden können.</w:t>
      </w:r>
      <w:r>
        <w:br w:type="textWrapping"/>
      </w:r>
    </w:p>
    <w:p w14:paraId="00000063">
      <w:pPr>
        <w:numPr>
          <w:ilvl w:val="1"/>
          <w:numId w:val="1"/>
        </w:numPr>
        <w:spacing w:line="276" w:lineRule="auto"/>
        <w:ind w:left="210" w:hanging="120"/>
        <w:jc w:val="both"/>
        <w:rPr>
          <w:rFonts w:ascii="Poppins Light" w:hAnsi="Poppins Light" w:cs="Poppins Light" w:eastAsia="Poppins Light"/>
        </w:rPr>
        <w:pStyle w:val="P68B1DB1-Normal5"/>
      </w:pPr>
      <w:r>
        <w:t xml:space="preserve">Mit Ausnahme der Haftung gemäß Klausel 9.1.(i) und soweit die Haftung nicht gemäß Klausel 9.1.(ii) vollständig ausgeschlossen ist, ist die Gesamthaftung jeder Partei im Rahmen von oder im Zusammenhang mit der Vereinbarung für ein Vertragsjahr insgesamt auf einen Höchstbetrag begrenzt, der 100 % der Zahlungen entspricht, die an diese Partei im Rahmen der Vereinbarung für das Vertragsjahr geleistet wurden, in dem der Verstoß auftritt und die nicht zurückgezahlt wurden. Wenn die Summe dieser Zahlungen weniger als 50.000 € beträgt, gilt stattdessen ein Höchstbetrag von 50.000 €.</w:t>
      </w:r>
    </w:p>
    <w:p w14:paraId="00000064">
      <w:pPr>
        <w:numPr>
          <w:ilvl w:val="1"/>
          <w:numId w:val="1"/>
        </w:numPr>
        <w:spacing w:line="276" w:lineRule="auto"/>
        <w:ind w:left="210" w:hanging="120"/>
        <w:jc w:val="both"/>
        <w:rPr>
          <w:rFonts w:ascii="Poppins Light" w:hAnsi="Poppins Light" w:cs="Poppins Light" w:eastAsia="Poppins Light"/>
        </w:rPr>
        <w:pStyle w:val="P68B1DB1-Normal5"/>
      </w:pPr>
      <w:r>
        <w:t xml:space="preserve">Dieser Abschnitt stellt keine Änderung der gesetzlichen Beweislast dar.</w:t>
      </w:r>
    </w:p>
    <w:p w14:paraId="00000065">
      <w:pPr>
        <w:numPr>
          <w:ilvl w:val="1"/>
          <w:numId w:val="1"/>
        </w:numPr>
        <w:spacing w:line="276" w:lineRule="auto"/>
        <w:ind w:left="210" w:hanging="120"/>
        <w:jc w:val="both"/>
        <w:rPr>
          <w:rFonts w:ascii="Poppins Light" w:hAnsi="Poppins Light" w:cs="Poppins Light" w:eastAsia="Poppins Light"/>
        </w:rPr>
        <w:pStyle w:val="P68B1DB1-Normal5"/>
      </w:pPr>
      <w:r>
        <w:t xml:space="preserve">Die in der Vereinbarung vereinbarten Haftungsbeschränkungen gelten auch für jede persönliche Haftung der Leitungsorgane und Mitarbeiter der Parteien.</w:t>
      </w:r>
    </w:p>
    <w:p w14:paraId="00000066">
      <w:pPr>
        <w:numPr>
          <w:ilvl w:val="1"/>
          <w:numId w:val="1"/>
        </w:numPr>
        <w:spacing w:line="276" w:lineRule="auto"/>
        <w:ind w:left="210" w:hanging="120"/>
        <w:jc w:val="both"/>
        <w:rPr>
          <w:rFonts w:ascii="Poppins Light" w:hAnsi="Poppins Light" w:cs="Poppins Light" w:eastAsia="Poppins Light"/>
        </w:rPr>
        <w:pStyle w:val="P68B1DB1-Normal5"/>
      </w:pPr>
      <w:r>
        <w:t xml:space="preserve">Die Haftung für Schäden, die sich aus oder im Zusammenhang mit der Vereinbarung ergeben, mit Ausnahme der Haftung gemäß Abschnitt 9.1 (i), wird 12 Monate nach Entstehung des Anspruchs verjährt, unabhängig von der Kenntnis der zugrunde liegenden Fakten.</w:t>
      </w:r>
    </w:p>
    <w:p w14:paraId="00000067">
      <w:pPr>
        <w:numPr>
          <w:ilvl w:val="1"/>
          <w:numId w:val="1"/>
        </w:numPr>
        <w:spacing w:line="276" w:lineRule="auto"/>
        <w:ind w:left="210" w:hanging="120"/>
        <w:jc w:val="both"/>
        <w:rPr>
          <w:rFonts w:ascii="Poppins Light" w:hAnsi="Poppins Light" w:cs="Poppins Light" w:eastAsia="Poppins Light"/>
        </w:rPr>
        <w:pStyle w:val="P68B1DB1-Normal5"/>
      </w:pPr>
      <w:r>
        <w:t xml:space="preserve">Der Partner erkennt an und akzeptiert das Risiko, dass die im Rahmen der Vereinbarung zu zahlenden Beträge von Dritten beeinflusst werden können, die Impressions, Klicks und Ansichten für unzulässige Zwecke oder durch andere Manipulationen generieren. ShowHeroes übernimmt keine Haftung gegenüber dem Partner für die oben genannten Umstände.  </w:t>
      </w:r>
    </w:p>
    <w:p w14:paraId="00000068">
      <w:pPr>
        <w:numPr>
          <w:ilvl w:val="1"/>
          <w:numId w:val="1"/>
        </w:numPr>
        <w:spacing w:line="276" w:lineRule="auto"/>
        <w:ind w:left="210" w:hanging="120"/>
        <w:jc w:val="both"/>
        <w:rPr>
          <w:rFonts w:ascii="Poppins Light" w:hAnsi="Poppins Light" w:cs="Poppins Light" w:eastAsia="Poppins Light"/>
        </w:rPr>
        <w:pStyle w:val="P68B1DB1-Normal5"/>
      </w:pPr>
      <w:r>
        <w:t xml:space="preserve">Jede Haftung von ShowHeroes in Bezug auf Kundeninhalte, insbesondere jede Haftung in Bezug auf Fehler des Kundeninhalts sowie Schäden, die auf der Tatsache beruhen, dass Kundeninhalte über die ShowHeroes-Dienste Dritten angezeigt werden, ist ausgeschlossen. Der Kunde ist allein dafür verantwortlich, dass alle rechtlichen Anforderungen in Bezug auf den Inhalt der Werbung erfüllt sind, und er/sie stellt ShowHeroes - vorbehaltlich Klausel 8.4 - von allen Ansprüchen Dritter frei, die mit der Behauptung erhoben werden, dass der Kundeninhalt rechtsverletzend oder illegal ist.</w:t>
      </w:r>
    </w:p>
    <w:p w14:paraId="00000069">
      <w:pPr>
        <w:numPr>
          <w:ilvl w:val="1"/>
          <w:numId w:val="1"/>
        </w:numPr>
        <w:spacing w:after="120" w:line="276" w:lineRule="auto"/>
        <w:ind w:left="210" w:hanging="120"/>
        <w:jc w:val="both"/>
        <w:rPr>
          <w:rFonts w:ascii="Poppins Light" w:hAnsi="Poppins Light" w:cs="Poppins Light" w:eastAsia="Poppins Light"/>
        </w:rPr>
        <w:pStyle w:val="P68B1DB1-Normal5"/>
      </w:pPr>
      <w:r>
        <w:t xml:space="preserve">Die Parteien haften nicht gegenseitig in dem Maße, in dem die Erfüllung der Vereinbarung ganz oder teilweise durch Umstände verhindert wird, die sich ihrer Kontrolle entziehen, einschließlich, aber nicht beschränkt auf, Gewalttaten, Feuer, Sturm, Flut, Erdbeben, Explosion, Unfall, Handlungen des öffentlichen Feindes, Krieg, Rebellion, Aufstand, Sabotage, Epidemien, Pandemien, Abriegelungen, Quarantäne-Beschränkungen, ähnliche Maßnahmen, Arbeitskonflikte außerhalb der Betriebe der Parteien, Arbeitskräftemangel, Strommangel, Transportembargos, Versagen oder Verzögerung beim Transport, jede Handlung oder Unterlassung (einschließlich Gesetze, Vorschriften, Ablehnungen oder Nichtgenehmigungen) einer Regierung oder Regierungsbehörde („Höhere Gewalt“). Für die Dauer eines Ereignisses höherer Gewalt werden die betroffenen Leistungspflichten ausgesetzt.</w:t>
      </w:r>
    </w:p>
    <w:p w14:paraId="0000006A">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Datenschutz</w:t>
      </w:r>
    </w:p>
    <w:p w14:paraId="0000006B">
      <w:pPr>
        <w:numPr>
          <w:ilvl w:val="1"/>
          <w:numId w:val="1"/>
        </w:numPr>
        <w:spacing w:after="120" w:line="276" w:lineRule="auto"/>
        <w:ind w:left="210" w:hanging="120"/>
        <w:jc w:val="both"/>
        <w:rPr>
          <w:rFonts w:ascii="Poppins Light" w:hAnsi="Poppins Light" w:cs="Poppins Light" w:eastAsia="Poppins Light"/>
        </w:rPr>
        <w:pStyle w:val="P68B1DB1-Normal4"/>
      </w:pPr>
      <w:r>
        <w:t xml:space="preserve">Die Parteien verpflichten sich, alle geltenden gesetzlichen Bestimmungen und offiziellen Anordnungen in Bezug auf Datenschutzgesetze und den Schutz persönlicher Rechte einzuhalten.</w:t>
      </w:r>
    </w:p>
    <w:p w14:paraId="0000006C">
      <w:pPr>
        <w:numPr>
          <w:ilvl w:val="1"/>
          <w:numId w:val="1"/>
        </w:numPr>
        <w:spacing w:after="120" w:line="276" w:lineRule="auto"/>
        <w:ind w:left="210" w:hanging="120"/>
        <w:jc w:val="both"/>
        <w:rPr>
          <w:rFonts w:ascii="Poppins Light" w:hAnsi="Poppins Light" w:cs="Poppins Light" w:eastAsia="Poppins Light"/>
        </w:rPr>
        <w:pStyle w:val="P68B1DB1-Normal4"/>
      </w:pPr>
      <w:r>
        <w:t xml:space="preserve">ShowHeroes wird dem Kunden die Datenschutzrichtlinie im entsprechenden Abschnitt der Website zur Verfügung stellen, die einen integralen und wesentlichen Teil dieser Geschäftsbedingungen darstellt. Der Kunde erklärt, dass er die Datenschutzrichtlinie von ShowHeroes gelesen und akzeptiert hat, die unter: SHG-Datenschutzrichtlinie verfügbar ist.</w:t>
      </w:r>
    </w:p>
    <w:p w14:paraId="0000006D">
      <w:pPr>
        <w:numPr>
          <w:ilvl w:val="1"/>
          <w:numId w:val="1"/>
        </w:numPr>
        <w:spacing w:after="120" w:line="276" w:lineRule="auto"/>
        <w:ind w:left="210" w:hanging="120"/>
        <w:jc w:val="both"/>
        <w:rPr>
          <w:rFonts w:ascii="Poppins Light" w:hAnsi="Poppins Light" w:cs="Poppins Light" w:eastAsia="Poppins Light"/>
        </w:rPr>
        <w:pStyle w:val="P68B1DB1-Normal4"/>
      </w:pPr>
      <w:r>
        <w:t xml:space="preserve">Der Kunde erklärt sich damit einverstanden, seine Datenschutzrichtlinie und Cookie-Richtlinien in die digitalen Medien einzufügen, die allen geltenden Datenschutzgesetzen, den geltenden Gesetzen und Richtlinien für die Verarbeitung personenbezogener Daten entsprechen. Darüber hinaus stimmt der Kunde zu, eine CMP (Consent Management Platform) auf den digitalen Medien gemäß den von IAB Europe veröffentlichten Richtlinien (Transparency and Consent Framework, TCF) zu implementieren.</w:t>
      </w:r>
    </w:p>
    <w:p w14:paraId="0000006E">
      <w:pPr>
        <w:numPr>
          <w:ilvl w:val="1"/>
          <w:numId w:val="1"/>
        </w:numPr>
        <w:spacing w:after="120" w:line="276" w:lineRule="auto"/>
        <w:ind w:left="210" w:hanging="120"/>
        <w:jc w:val="both"/>
        <w:rPr>
          <w:rFonts w:ascii="Poppins Light" w:hAnsi="Poppins Light" w:cs="Poppins Light" w:eastAsia="Poppins Light"/>
        </w:rPr>
        <w:pStyle w:val="P68B1DB1-Normal4"/>
      </w:pPr>
      <w:r>
        <w:t xml:space="preserve">Der Kunde gewährt ShowHeroes hiermit eine unbefristete, unwiderrufliche, weltweite, lizenzierbare, übertragbare und unterlizenzierbare Lizenz zur Verwendung, Reproduktion, Änderung, Erstellung abgeleiteter Werke, Verteilung und anderweitigen Nutzung aller gesammelten, generierten Daten, vom Kunden im Rahmen dieser Vereinbarung übermittelt oder empfangen, einschließlich ohne Einschränkung von user-Daten, Anzeigedaten, Gerätedaten, Kontextdaten, Anzeigedaten und allen anderen Daten im Zusammenhang mit der Bereitstellung der Dienste im Rahmen dieser Vereinbarung (zusammen „lizenzierte Daten“), für die folgenden Zwecke: (a) Die in der Datenverarbeitungsvereinbarung genannten Zwecke, sofern zutreffend; (b) Alle Zwecke, die für die ordnungsgemäße Ausübung der Rechte und Pflichten von ShowHeroes im Rahmen dieser Vereinbarung relevant sind; und (c) Entwicklung, Verbesserung und Bereitstellung der Serviceangebote von ShowHeroes. Diese Lizenz überdauert jede Kündigung oder jeden Ablauf dieser Vereinbarung. ShowHeroes kann die lizenzierten Daten an Affiliates, Anbieter und andere Dritte unterlizenzieren oder übertragen, soweit dies zur Ausübung der hierin gewährten Rechte erforderlich ist.</w:t>
      </w:r>
    </w:p>
    <w:p w14:paraId="0000006F">
      <w:pPr>
        <w:numPr>
          <w:ilvl w:val="1"/>
          <w:numId w:val="1"/>
        </w:numPr>
        <w:spacing w:after="120" w:line="276" w:lineRule="auto"/>
        <w:ind w:left="210" w:hanging="120"/>
        <w:jc w:val="both"/>
        <w:rPr>
          <w:rFonts w:ascii="Poppins Light" w:hAnsi="Poppins Light" w:cs="Poppins Light" w:eastAsia="Poppins Light"/>
        </w:rPr>
        <w:pStyle w:val="P68B1DB1-Normal4"/>
      </w:pPr>
      <w:r>
        <w:t xml:space="preserve">Der Kunde erkennt an und stimmt zu, dass ShowHeroes Tracking-Technologien (Tags/Pixel) von ShowHeroes oder den Drittanbieterpartnern von ShowHeroes in das Eigentum des Kunden einfügen oder einfügen lassen kann, um die ShowHeroes-Dienste bereitzustellen. Der Kunde erklärt sich damit einverstanden, die Tracking-Technologien von ShowHeroes (sowie gegebenenfalls von Drittanbieterpartnern von ShowHeroes) innerhalb von zehn (10) Tagen, nachdem sie nicht mehr verwendet werden, oder in einem kürzeren Zeitrahmen, der zur Einhaltung der geltenden Datenschutzgesetze erforderlich ist, von den Eigenschaften des Kunden zu entfernen.</w:t>
      </w:r>
    </w:p>
    <w:p w14:paraId="00000070">
      <w:pPr>
        <w:numPr>
          <w:ilvl w:val="1"/>
          <w:numId w:val="1"/>
        </w:numPr>
        <w:spacing w:after="120" w:line="276" w:lineRule="auto"/>
        <w:ind w:left="210" w:hanging="120"/>
        <w:jc w:val="both"/>
        <w:rPr>
          <w:rFonts w:ascii="Poppins Light" w:hAnsi="Poppins Light" w:cs="Poppins Light" w:eastAsia="Poppins Light"/>
        </w:rPr>
        <w:pStyle w:val="P68B1DB1-Normal4"/>
      </w:pPr>
      <w:r>
        <w:t xml:space="preserve">Der Kunde muss sicherstellen, dass den Benutzern angemessene Informationen und Auswahlmöglichkeiten in Übereinstimmung mit den geltenden Datenschutzgesetzen vor der Verwendung von Tracking-Technologien von Drittanbietern oder einer Datenerfassung auf den Webseiten des Kunden bereitgestellt werden. Der Kunde stellt den Benutzern leicht zugängliche und umfassende Datenschutzrichtlinien zur Verfügung (einschließlich der Datenschutzrichtlinie von ShowHeroes, auf die über den Link https zugegriffen werden kann: //www.ShowHeroes.com/privacy-policy/) und Datenschutzhinweise, die den geltenden Datenschutzgesetzen entsprechen und alle erforderlichen Offenlegungen enthalten, z. B. eine Beschreibung der Art der Daten, die gesammelt werden können, eine Erklärung, wie und zu welchem Zweck die gesammelten Daten verwendet werden und wie sie sich auf das Browsing-Erlebnis des Benutzers auswirken, oder an Dritte übertragen werden, und einen deutlich sichtbaren Link zu einem Mechanismus, mit dem der Benutzer eine solche Datensammlung deaktivieren kann.</w:t>
      </w:r>
    </w:p>
    <w:p w14:paraId="00000071">
      <w:pPr>
        <w:numPr>
          <w:ilvl w:val="1"/>
          <w:numId w:val="1"/>
        </w:numPr>
        <w:spacing w:after="120" w:line="276" w:lineRule="auto"/>
        <w:ind w:left="210" w:hanging="120"/>
        <w:jc w:val="both"/>
        <w:rPr>
          <w:rFonts w:ascii="Poppins Light" w:hAnsi="Poppins Light" w:cs="Poppins Light" w:eastAsia="Poppins Light"/>
        </w:rPr>
        <w:pStyle w:val="P68B1DB1-Normal4"/>
      </w:pPr>
      <w:r>
        <w:t xml:space="preserve">In dem durch die geltenden Datenschutzgesetze erforderlichen Umfang muss der Kunde die rechtlich gültige Zustimmung des Benutzers einholen, bevor die Tracking-Technologien und die Erfassung und Verarbeitung der personenbezogenen Daten des Benutzers platziert werden. Beim Einholen der Einwilligung stellt der Kunde sicher, dass (a) die Einwilligung dokumentiert und gespeichert wird, (b) der user klar über die spezifischen Zwecke informiert wird, für die seine Daten verarbeitet werden, einschließlich der Art und Weise, wie sie für gezielte Werbung verwendet oder mit Dritten geteilt werden können, und (c) der user mit einem einfachen Mechanismus zum Widerruf der Einwilligung ausgestattet wird. Der Kunde muss den Nachweis der Zustimmung des user aufbewahren und ihn ShowHeroes auf Anfrage zur Verfügung stellen, damit ShowHeroes die Einhaltung der geltenden Datenschutzgesetze nachweisen kann. Um Zweifel auszuschließen, ist der Kunde allein verantwortlich für die Richtigkeit, Qualität und Rechtmäßigkeit seiner First-Party-Daten und für die Mittel, mit denen seine First-Party-Daten gesammelt, erworben und verwendet werden. Der Kunde wurde darauf hingewiesen, dass ShowHeroes die Teilnahme an einem standardisierten Branchen-Transparenz- und Einwilligungs-Framework (wie den vom IAB unterhaltenen) für diesen Zweck empfiehlt.</w:t>
      </w:r>
    </w:p>
    <w:p w14:paraId="00000072">
      <w:pPr>
        <w:numPr>
          <w:ilvl w:val="1"/>
          <w:numId w:val="1"/>
        </w:numPr>
        <w:spacing w:after="120" w:line="276" w:lineRule="auto"/>
        <w:ind w:left="210" w:hanging="120"/>
        <w:jc w:val="both"/>
        <w:rPr>
          <w:rFonts w:ascii="Poppins Light" w:hAnsi="Poppins Light" w:cs="Poppins Light" w:eastAsia="Poppins Light"/>
        </w:rPr>
        <w:pStyle w:val="P68B1DB1-Normal4"/>
      </w:pPr>
      <w:r>
        <w:t xml:space="preserve">Sofern in der Vereinbarung nicht ausdrücklich anders angegeben, darf der Kunde seine eigenen Tracking-Technologien oder die seiner Drittanbieter-Partner ausschließlich zum Zwecke der Aktivierung der ShowHeroes-Dienste verwenden. In dieser Hinsicht ist und bleibt der Kunde allein verantwortlich für die Einhaltung aller rechtmäßigen Verarbeitungsanforderungen. Der Kunde darf nicht (a) von ShowHeroes bereitgestellte Daten oder Daten Dritter weiterverkaufen, mieten, unterlizenzieren oder an Dritte übertragen, (b) diese Daten auf andere Weise als für Marketingzwecke und die Bereitstellung von Online-Werbung verwenden oder (c) diese Daten mit personenbezogenen Daten zusammenführen oder kombinieren.</w:t>
      </w:r>
    </w:p>
    <w:p w14:paraId="00000073">
      <w:pPr>
        <w:numPr>
          <w:ilvl w:val="1"/>
          <w:numId w:val="1"/>
        </w:numPr>
        <w:spacing w:after="120" w:line="276" w:lineRule="auto"/>
        <w:ind w:left="210" w:hanging="120"/>
        <w:jc w:val="both"/>
        <w:rPr>
          <w:rFonts w:ascii="Poppins Light" w:hAnsi="Poppins Light" w:cs="Poppins Light" w:eastAsia="Poppins Light"/>
        </w:rPr>
        <w:pStyle w:val="P68B1DB1-Normal4"/>
      </w:pPr>
      <w:r>
        <w:t xml:space="preserve">Für den Fall, dass der Kunde Dritte nutzt, um die in dieser Vereinbarung vorgesehenen Dienste bereitzustellen, garantiert der Kunde, dass diese Dritten alle in dieser Vereinbarung festgelegten Verpflichtungen einhalten. Der Kunde bleibt vollständig verantwortlich für alle Handlungen oder Unterlassungen dieser Dritten und muss ShowHeroes von und gegen alle Ansprüche, Schäden, Verluste, Haftungen, Kosten und Ausgaben (einschließlich angemessener Anwaltsgebühren) freisetzen, verteidigen und schadlos halten, die sich aus der Nichteinhaltung der Bedingungen dieser Vereinbarung durch diese Dritten ergeben.</w:t>
      </w:r>
    </w:p>
    <w:p w14:paraId="00000074">
      <w:pPr>
        <w:numPr>
          <w:ilvl w:val="1"/>
          <w:numId w:val="1"/>
        </w:numPr>
        <w:spacing w:after="120" w:lineRule="auto"/>
        <w:ind w:left="210" w:hanging="120"/>
        <w:jc w:val="both"/>
        <w:rPr>
          <w:rFonts w:ascii="Poppins Light" w:hAnsi="Poppins Light" w:cs="Poppins Light" w:eastAsia="Poppins Light"/>
        </w:rPr>
        <w:pStyle w:val="P68B1DB1-Normal4"/>
      </w:pPr>
      <w:r>
        <w:t xml:space="preserve">In keinem Fall dürfen ShowHeroes oder der Kunde personenbezogene Daten (PII) im Rahmen dieser Vereinbarung verarbeiten. Der Kunde garantiert, dass er keine PII sammelt, übermittelt oder an ShowHeroes weitergibt, und stellt sicher, dass seine Nutzung der ShowHeroes-Dienste nicht zur Verarbeitung von PII führt.</w:t>
      </w:r>
    </w:p>
    <w:p w14:paraId="00000075">
      <w:pPr>
        <w:numPr>
          <w:ilvl w:val="1"/>
          <w:numId w:val="1"/>
        </w:numPr>
        <w:spacing w:after="120" w:line="276" w:lineRule="auto"/>
        <w:ind w:left="210" w:hanging="120"/>
        <w:jc w:val="both"/>
        <w:rPr>
          <w:rFonts w:ascii="Poppins Light" w:hAnsi="Poppins Light" w:cs="Poppins Light" w:eastAsia="Poppins Light"/>
        </w:rPr>
        <w:pStyle w:val="P68B1DB1-Normal4"/>
      </w:pPr>
      <w:r>
        <w:t xml:space="preserve">ShowHeroes behält sich das Recht vor, Audits zur Einhaltung der Bestimmungen von Artikel 9 durch den Kunden durchzuführen. Im Falle der Nichteinhaltung blockiert ShowHeroes das Konto des Kunden und den Zugriff auf die Plattform, indem es den Dienst aussetzt, unbeschadet des Rechts von ShowHeroes, den Vertrag gemäß dem vorherigen Artikel 12 zu kündigen.</w:t>
      </w:r>
    </w:p>
    <w:p w14:paraId="00000076">
      <w:pPr>
        <w:pStyle w:val="P68B1DB1-Heading513"/>
        <w:numPr>
          <w:ilvl w:val="0"/>
          <w:numId w:val="1"/>
        </w:numPr>
        <w:spacing w:line="276" w:lineRule="auto"/>
        <w:ind w:left="270" w:hanging="180"/>
        <w:jc w:val="both"/>
        <w:rPr>
          <w:rFonts w:ascii="Poppins" w:hAnsi="Poppins" w:cs="Poppins" w:eastAsia="Poppins"/>
          <w:b w:val="1"/>
          <w:color w:val="0b3144"/>
          <w:sz w:val="22"/>
          <w:szCs w:val="22"/>
          <w:highlight w:val="white"/>
        </w:rPr>
      </w:pPr>
      <w:r>
        <w:t xml:space="preserve">Konformität </w:t>
      </w:r>
    </w:p>
    <w:p w14:paraId="00000077">
      <w:pPr>
        <w:numPr>
          <w:ilvl w:val="1"/>
          <w:numId w:val="1"/>
        </w:numPr>
        <w:spacing w:after="0" w:afterAutospacing="0" w:lineRule="auto"/>
        <w:ind w:left="210" w:hanging="120"/>
        <w:jc w:val="both"/>
        <w:rPr>
          <w:rFonts w:ascii="Poppins Light" w:hAnsi="Poppins Light" w:cs="Poppins Light" w:eastAsia="Poppins Light"/>
          <w:sz w:val="14"/>
          <w:szCs w:val="14"/>
        </w:rPr>
        <w:pStyle w:val="P68B1DB1-Normal4"/>
      </w:pPr>
      <w:r>
        <w:t xml:space="preserve">Der Kunde muss alle geltenden Gesetze, Vorschriften, Kodizes und Sanktionen in Bezug auf Bestechungs- und Korruptionsbekämpfung einhalten und ShowHeroes unverzüglich über jeden potenziellen oder tatsächlichen Verstoß gegen die oben genannten Gesetze im Zusammenhang mit der Erfüllung der Vereinbarung durch den Kunden informieren. </w:t>
      </w:r>
    </w:p>
    <w:p w14:paraId="00000078">
      <w:pPr>
        <w:numPr>
          <w:ilvl w:val="1"/>
          <w:numId w:val="1"/>
        </w:numPr>
        <w:spacing w:after="0" w:afterAutospacing="0" w:lineRule="auto"/>
        <w:ind w:left="210" w:hanging="120"/>
        <w:jc w:val="both"/>
        <w:rPr>
          <w:rFonts w:ascii="Poppins Light" w:hAnsi="Poppins Light" w:cs="Poppins Light" w:eastAsia="Poppins Light"/>
          <w:sz w:val="14"/>
          <w:szCs w:val="14"/>
        </w:rPr>
        <w:pStyle w:val="P68B1DB1-Normal4"/>
      </w:pPr>
      <w:r>
        <w:t xml:space="preserve">Der Kunde muss sicherstellen, dass jedes mit ihm verbundene Unternehmen im Sinne des geltenden Rechts und das Dienstleistungen im Zusammenhang mit der Vereinbarung erbringt, Bedingungen unterliegt, die denen des Kunden unter Klausel 11 entsprechen. Der Kunde ist für die Einhaltung dieser Unternehmen verantwortlich und haftet ShowHeroes gegenüber direkt für jeden Verstoß gegen ihre Verpflichtungen gemäß den Gesetzen zur Bekämpfung von Bestechung und Korruption. </w:t>
      </w:r>
    </w:p>
    <w:p w14:paraId="00000079">
      <w:pPr>
        <w:numPr>
          <w:ilvl w:val="1"/>
          <w:numId w:val="1"/>
        </w:numPr>
        <w:spacing w:after="120" w:lineRule="auto"/>
        <w:ind w:left="210" w:hanging="120"/>
        <w:jc w:val="both"/>
        <w:rPr>
          <w:rFonts w:ascii="Poppins Light" w:hAnsi="Poppins Light" w:cs="Poppins Light" w:eastAsia="Poppins Light"/>
          <w:sz w:val="14"/>
          <w:szCs w:val="14"/>
        </w:rPr>
        <w:pStyle w:val="P68B1DB1-Normal4"/>
      </w:pPr>
      <w:r>
        <w:t xml:space="preserve">Weder der Kunde noch seine Mitarbeiter und/oder Vertreter dürfen Handlungen begehen, die dazu führen könnten, dass sie einer Verfolgung wegen Betrug oder Verletzung einer Treuhandpflicht, strafrechtlicher Insolvenz, Verstößen gegen unlauteren Wettbewerb, Bestechung, Korruption oder ähnlichen Verstößen unterworfen werden.</w:t>
      </w:r>
    </w:p>
    <w:p w14:paraId="0000007A">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 xml:space="preserve">Vertragsdauer und Beendigung</w:t>
      </w:r>
    </w:p>
    <w:p w14:paraId="0000007B">
      <w:pPr>
        <w:numPr>
          <w:ilvl w:val="1"/>
          <w:numId w:val="1"/>
        </w:numPr>
        <w:spacing w:line="276" w:lineRule="auto"/>
        <w:ind w:left="210" w:hanging="120"/>
        <w:jc w:val="both"/>
        <w:rPr>
          <w:rFonts w:ascii="Poppins Light" w:hAnsi="Poppins Light" w:cs="Poppins Light" w:eastAsia="Poppins Light"/>
        </w:rPr>
        <w:pStyle w:val="P68B1DB1-Normal5"/>
      </w:pPr>
      <w:r>
        <w:t xml:space="preserve">Die Vereinbarung endet am Ende der Kampagne und erfordert keine Kündigung.</w:t>
      </w:r>
    </w:p>
    <w:p w14:paraId="0000007C">
      <w:pPr>
        <w:numPr>
          <w:ilvl w:val="1"/>
          <w:numId w:val="1"/>
        </w:numPr>
        <w:spacing w:line="276" w:lineRule="auto"/>
        <w:ind w:left="210" w:hanging="120"/>
        <w:jc w:val="both"/>
        <w:rPr>
          <w:rFonts w:ascii="Poppins Light" w:hAnsi="Poppins Light" w:cs="Poppins Light" w:eastAsia="Poppins Light"/>
        </w:rPr>
        <w:pStyle w:val="P68B1DB1-Normal5"/>
      </w:pPr>
      <w:r>
        <w:t xml:space="preserve">Die Vereinbarung kann vor ihrem Ablauf von jeder Partei aus wichtigem Grund gekündigt werden. Ein wichtiger Grund liegt insbesondere vor: (a) wenn die andere Partei gegen eine Bestimmung der Vereinbarung in irgendeiner wesentlichen Hinsicht verstößt und diesen Verstoß nicht innerhalb von sieben (7) Werktagen nach schriftlicher Benachrichtigung behebt; (b) beim Eintreten eines Ereignisses höherer Gewalt, das seit mindestens zwei (2) Monaten andauert; und (c) wenn die andere Partei (i) ihr Geschäft einstellt oder einzustellen droht; (ii) in den finanziellen Zusammenbruch gerät und keine Sicherheit für die Erfüllung des Vertrags bietet; oder (iii) wird ein Insolvenzverfahren gegen die Vermögenswerte der jeweiligen anderen Partei eröffnet, wird ein solcher Antrag wegen fehlender Vermögenswerte abgelehnt oder die vorläufige Verwaltung der Vermögenswerte wird angeordnet, um die Vermögenswerte zu schützen.</w:t>
      </w:r>
    </w:p>
    <w:p w14:paraId="0000007D">
      <w:pPr>
        <w:numPr>
          <w:ilvl w:val="1"/>
          <w:numId w:val="1"/>
        </w:numPr>
        <w:spacing w:after="120" w:line="276" w:lineRule="auto"/>
        <w:ind w:left="210" w:hanging="120"/>
        <w:jc w:val="both"/>
        <w:rPr>
          <w:rFonts w:ascii="Poppins Light" w:hAnsi="Poppins Light" w:cs="Poppins Light" w:eastAsia="Poppins Light"/>
        </w:rPr>
        <w:pStyle w:val="P68B1DB1-Normal5"/>
      </w:pPr>
      <w:r>
        <w:t xml:space="preserve">Die Kündigung der Vereinbarung berührt nicht (unabhängig vom Grund für die Kündigung) Rechte oder Pflichten der Parteien, die vor dem Kündigungsdatum entstanden sind, oder Bestimmungen der Vereinbarung, die ausdrücklich oder ihrer Natur nach dazu bestimmt sind, die Kündigung der Vereinbarung zu überleben.</w:t>
      </w:r>
    </w:p>
    <w:p w14:paraId="0000007E">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Geheimhaltung</w:t>
      </w:r>
    </w:p>
    <w:p w14:paraId="0000007F">
      <w:pPr>
        <w:spacing w:after="120" w:line="276" w:lineRule="auto"/>
        <w:jc w:val="both"/>
        <w:rPr>
          <w:rFonts w:ascii="Poppins Light" w:hAnsi="Poppins Light" w:cs="Poppins Light" w:eastAsia="Poppins Light"/>
          <w:color w:val="0b3144"/>
          <w:sz w:val="16"/>
          <w:szCs w:val="16"/>
        </w:rPr>
        <w:pStyle w:val="P68B1DB1-Normal5"/>
      </w:pPr>
      <w:r>
        <w:t xml:space="preserve">Die Parteien unterlassen es, die Bedingungen dieser Vereinbarung oder vertrauliche Informationen über die Geschäftsabläufe oder Geschäftsangelegenheiten der anderen Partei (einschließlich ihrer verbundenen Unternehmen), die Ihnen von der anderen Partei zur Verfügung gestellt wurden, an Dritte weiterzugeben, mit Ausnahme der in dieser Vereinbarung ausdrücklich genannten Empfänger oder anderer Vertreter oder Berater, die einer Vertraulichkeitsverpflichtung unterliegen. Ist die Offenlegung solcher Informationen gesetzlich oder behördlich vorgeschrieben, wird die andere Partei so bald wie möglich vor der Offenlegung der Informationen unterrichtet und auf deren Ersuchen bei der Erlangung von (vorläufigem) Rechtsschutz gegen die Offenlegung geholfen.</w:t>
      </w:r>
    </w:p>
    <w:p w14:paraId="00000080">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 xml:space="preserve">Keine Übertragung von Rechten oder Pflichten auf Dritte </w:t>
      </w:r>
    </w:p>
    <w:p w14:paraId="00000081">
      <w:pPr>
        <w:spacing w:after="120" w:line="276" w:lineRule="auto"/>
        <w:ind w:left="45" w:firstLine="0"/>
        <w:jc w:val="both"/>
        <w:rPr>
          <w:rFonts w:ascii="Poppins Light" w:hAnsi="Poppins Light" w:cs="Poppins Light" w:eastAsia="Poppins Light"/>
          <w:color w:val="0b3144"/>
          <w:sz w:val="16"/>
          <w:szCs w:val="16"/>
        </w:rPr>
        <w:pStyle w:val="P68B1DB1-Normal5"/>
      </w:pPr>
      <w:r>
        <w:t xml:space="preserve">Der Kunde darf keine Rechte aus der Vereinbarung abtreten, mit Ausnahme von Zahlungsansprüchen, oder Subunternehmer zur Erfüllung seiner Verpflichtungen aus dieser Vereinbarung ohne die vorherige schriftliche Zustimmung von ShowHeroes verwenden, die nur aus wichtigem Grund zurückgehalten werden kann.</w:t>
      </w:r>
    </w:p>
    <w:p w14:paraId="00000082">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Versicherung</w:t>
      </w:r>
    </w:p>
    <w:p w14:paraId="00000083">
      <w:pPr>
        <w:spacing w:after="120" w:line="276" w:lineRule="auto"/>
        <w:ind w:left="45" w:firstLine="0"/>
        <w:jc w:val="both"/>
        <w:rPr>
          <w:rFonts w:ascii="Poppins Light" w:hAnsi="Poppins Light" w:cs="Poppins Light" w:eastAsia="Poppins Light"/>
          <w:color w:val="0b3144"/>
          <w:sz w:val="16"/>
          <w:szCs w:val="16"/>
        </w:rPr>
        <w:pStyle w:val="P68B1DB1-Normal5"/>
      </w:pPr>
      <w:r>
        <w:t xml:space="preserve">Beide Parteien bestätigen, eine öffentliche Haftpflichtversicherung mit einer Deckung von mindestens einer Million US-Dollar (oder dem Gegenwert in einer anderen Währung) abgeschlossen zu haben und verpflichten sich, diese während der gesamten Laufzeit der Vereinbarung aufrechtzuerhalten und die andere Partei über alle wesentlichen Änderungen zu informieren.</w:t>
      </w:r>
    </w:p>
    <w:p w14:paraId="00000084">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Take-Down-Richtlinie</w:t>
      </w:r>
    </w:p>
    <w:p w14:paraId="00000085">
      <w:pPr>
        <w:jc w:val="both"/>
        <w:rPr>
          <w:rFonts w:ascii="Poppins Light" w:hAnsi="Poppins Light" w:cs="Poppins Light" w:eastAsia="Poppins Light"/>
          <w:color w:val="0b3144"/>
          <w:sz w:val="16"/>
          <w:szCs w:val="16"/>
        </w:rPr>
        <w:pStyle w:val="P68B1DB1-Normal5"/>
      </w:pPr>
      <w:r>
        <w:t xml:space="preserve">Wenn ShowHeroes an Wochentagen von einem Markensicherheitsverstoß Kenntnis erlangt, wird ShowHeroes die fehlerhafte Anzeige innerhalb von 12 Stunden Ortszeit entfernen; wenn die schriftliche Benachrichtigung an Wochenenden oder Feiertagen eingeht, wird ShowHeroes die fehlerhafte Anzeige am folgenden Geschäftstag bis 12 Stunden Ortszeit entfernen. ShowHeroes wird die Ursache des Verstoßes vollständig untersuchen und alle notwendigen Maßnahmen ergreifen, um ein erneutes Auftreten zu verhindern. </w:t>
      </w:r>
    </w:p>
    <w:p w14:paraId="00000086">
      <w:pPr>
        <w:jc w:val="both"/>
        <w:rPr>
          <w:rFonts w:ascii="Poppins Light" w:hAnsi="Poppins Light" w:cs="Poppins Light" w:eastAsia="Poppins Light"/>
          <w:color w:val="0b3144"/>
          <w:sz w:val="16"/>
          <w:szCs w:val="16"/>
        </w:rPr>
      </w:pPr>
    </w:p>
    <w:p w14:paraId="00000087">
      <w:pPr>
        <w:jc w:val="both"/>
        <w:rPr>
          <w:rFonts w:ascii="Poppins Light" w:hAnsi="Poppins Light" w:cs="Poppins Light" w:eastAsia="Poppins Light"/>
          <w:color w:val="0b3144"/>
          <w:sz w:val="16"/>
          <w:szCs w:val="16"/>
        </w:rPr>
        <w:pStyle w:val="P68B1DB1-Normal5"/>
      </w:pPr>
      <w:r>
        <w:t xml:space="preserve">Self-Service Cu ist in der Lage, die Auslieferung der Anzeigen zu unterbrechen, indem sie sich an der ShowHeroes Customer Suite-Plattform anmelden. </w:t>
      </w:r>
    </w:p>
    <w:p w14:paraId="00000088">
      <w:pPr>
        <w:pStyle w:val="P68B1DB1-Heading56"/>
        <w:numPr>
          <w:ilvl w:val="0"/>
          <w:numId w:val="1"/>
        </w:numPr>
        <w:spacing w:line="276" w:lineRule="auto"/>
        <w:ind w:left="270" w:hanging="180"/>
        <w:jc w:val="both"/>
        <w:rPr>
          <w:rFonts w:ascii="Poppins" w:hAnsi="Poppins" w:cs="Poppins" w:eastAsia="Poppins"/>
          <w:b w:val="1"/>
          <w:color w:val="0b3144"/>
          <w:sz w:val="22"/>
          <w:szCs w:val="22"/>
        </w:rPr>
      </w:pPr>
      <w:r>
        <w:t>Verschiedenes</w:t>
      </w:r>
    </w:p>
    <w:p w14:paraId="00000089">
      <w:pPr>
        <w:numPr>
          <w:ilvl w:val="1"/>
          <w:numId w:val="1"/>
        </w:numPr>
        <w:spacing w:after="120" w:line="276" w:lineRule="auto"/>
        <w:ind w:left="210" w:hanging="120"/>
        <w:jc w:val="both"/>
        <w:rPr>
          <w:rFonts w:ascii="Poppins Light" w:hAnsi="Poppins Light" w:cs="Poppins Light" w:eastAsia="Poppins Light"/>
        </w:rPr>
        <w:pStyle w:val="P68B1DB1-Normal5"/>
      </w:pPr>
      <w:r>
        <w:t xml:space="preserve">Die Vereinbarung unterliegt deutschem Recht und ist in Übereinstimmung mit diesem auszulegen, unter Ausschluss des UN-Übereinkommens über Verträge für den internationalen Warenkauf (CISG). Der ausschließliche Gerichtsstand für alle rechtlichen Streitigkeiten, die sich aus oder im Zusammenhang mit dieser Vereinbarung ergeben, ist Berlin. Ungeachtet des Vorstehenden behält sich ShowHeroes das Recht vor, eine Klage an anderen Gerichten mit gesetzlicher Zuständigkeit einzuleiten.</w:t>
      </w:r>
    </w:p>
    <w:p w14:paraId="0000008A">
      <w:pPr>
        <w:spacing w:after="120" w:line="276" w:lineRule="auto"/>
        <w:ind w:left="210" w:firstLine="0"/>
        <w:jc w:val="both"/>
        <w:rPr>
          <w:rFonts w:ascii="Poppins Light" w:hAnsi="Poppins Light" w:cs="Poppins Light" w:eastAsia="Poppins Light"/>
          <w:color w:val="0b3144"/>
          <w:sz w:val="16"/>
          <w:szCs w:val="16"/>
        </w:rPr>
        <w:pStyle w:val="P68B1DB1-Normal5"/>
      </w:pPr>
      <w:r>
        <w:t xml:space="preserve">Außergerichtliches Schiedsverfahren wurde nicht vereinbart.</w:t>
      </w:r>
    </w:p>
    <w:p w14:paraId="0000008B">
      <w:pPr>
        <w:numPr>
          <w:ilvl w:val="1"/>
          <w:numId w:val="1"/>
        </w:numPr>
        <w:spacing w:line="276" w:lineRule="auto"/>
        <w:ind w:left="210" w:hanging="120"/>
        <w:jc w:val="both"/>
        <w:rPr>
          <w:rFonts w:ascii="Poppins Light" w:hAnsi="Poppins Light" w:cs="Poppins Light" w:eastAsia="Poppins Light"/>
        </w:rPr>
        <w:pStyle w:val="P68B1DB1-Normal5"/>
      </w:pPr>
      <w:r>
        <w:t xml:space="preserve">Erklärungen im Zusammenhang mit dieser Vereinbarung müssen schriftlich abgegeben werden, um wirksam zu sein.  Ergänzungen oder Änderungen dieser Vereinbarung oder Verzicht auf einzelne Bestimmungen müssen schriftlich vereinbart oder bestätigt werden. Dies berührt nicht die Gültigkeit einzelner vertraglicher Vereinbarungen im Sinne des § 305b des BGB.  </w:t>
      </w:r>
    </w:p>
    <w:p w14:paraId="0000008C">
      <w:pPr>
        <w:numPr>
          <w:ilvl w:val="1"/>
          <w:numId w:val="1"/>
        </w:numPr>
        <w:spacing w:line="276" w:lineRule="auto"/>
        <w:ind w:left="210" w:hanging="120"/>
        <w:jc w:val="both"/>
        <w:rPr>
          <w:rFonts w:ascii="Poppins Light" w:hAnsi="Poppins Light" w:cs="Poppins Light" w:eastAsia="Poppins Light"/>
        </w:rPr>
        <w:pStyle w:val="P68B1DB1-Normal5"/>
      </w:pPr>
      <w:r>
        <w:t xml:space="preserve">Jede Schriftformanforderung im Zusammenhang mit dieser Vereinbarung gilt auch als erfüllt, wenn sie per Fax oder E-Mail oder in jeder anderen Textform gemäß § 126b BGB (deutsches Bürgerliches Gesetzbuch) übermittelt wird. Die Parteien vereinbaren, dass IOs und Änderungen an IOs auch elektronisch vereinbart werden können. Mitteilungen und Erklärungen werden an die im IO angegebenen Kontaktadressen gesendet.</w:t>
      </w:r>
    </w:p>
    <w:p w14:paraId="0000008D">
      <w:pPr>
        <w:numPr>
          <w:ilvl w:val="1"/>
          <w:numId w:val="1"/>
        </w:numPr>
        <w:spacing w:line="276" w:lineRule="auto"/>
        <w:ind w:left="210" w:hanging="120"/>
        <w:jc w:val="both"/>
        <w:rPr>
          <w:rFonts w:ascii="Poppins Light" w:hAnsi="Poppins Light" w:cs="Poppins Light" w:eastAsia="Poppins Light"/>
        </w:rPr>
        <w:pStyle w:val="P68B1DB1-Normal5"/>
      </w:pPr>
      <w:r>
        <w:t xml:space="preserve">Diese Allgemeinen Geschäftsbedingungen haben Vorrang vor allen abweichenden Erklärungen des Kunden im IO; insbesondere erkennt der Kunde an, dass seine allgemeinen Einkaufsbedingungen nicht Teil des Vertrags werden sollen. Zur Vermeidung von Zweifeln werden einseitige Erklärungen des Kunden im IO oder einem anderen Dokument nicht Teil des Vertrags, auch wenn ShowHeroes ihnen nicht ausdrücklich Einwände erhebt. Nur diese allgemeinen Geschäftsbedingungen und die anderen Teile der von ShowHeroes bereitgestellten Vereinbarung sind rechtsverbindlich.</w:t>
      </w:r>
    </w:p>
    <w:p w14:paraId="0000008E">
      <w:pPr>
        <w:numPr>
          <w:ilvl w:val="1"/>
          <w:numId w:val="1"/>
        </w:numPr>
        <w:spacing w:line="276" w:lineRule="auto"/>
        <w:ind w:left="210" w:hanging="120"/>
        <w:jc w:val="both"/>
        <w:rPr>
          <w:rFonts w:ascii="Poppins Light" w:hAnsi="Poppins Light" w:cs="Poppins Light" w:eastAsia="Poppins Light"/>
        </w:rPr>
        <w:pStyle w:val="P68B1DB1-Normal5"/>
      </w:pPr>
      <w:r>
        <w:t xml:space="preserve">Die Vereinbarung spiegelt die Vereinbarungen der Parteien in Bezug auf den Gegenstand der Vereinbarung vollständig wider. Es gibt keine Nebenvereinbarungen. Alle früheren Vereinbarungen oder Erklärungen der Parteien in welcher Form auch immer in Bezug auf die ShowHeroes-Dienste werden mit Abschluss der Vereinbarung ungültig. Sollte eine Bestimmung der Vereinbarung für ungültig oder nicht durchsetzbar befunden werden, hat dies keinen Einfluss auf die Gültigkeit und Durchsetzbarkeit der verbleibenden Bestimmungen. Die ungültige oder nicht durchsetzbare Bestimmung wird durch die gültige und durchsetzbare Bestimmung ersetzt, deren regulatorischer Inhalt dem von den Parteien mit der ursprünglichen Bestimmung verfolgten wirtschaftlichen Ziel am nächsten kommt. Gleiches gilt im Falle einer Regulierungslücke. Die Vereinbarung spiegelt die Vereinbarungen der Parteien in Bezug auf den Gegenstand der Vereinbarung vollständig wider. Es gibt keine Nebenvereinbarungen. Alle früheren Vereinbarungen oder Erklärungen der Parteien in welcher Form auch immer im Zusammenhang mit der Plattform werden mit dem Abschluss der Vereinbarung ungültig.</w:t>
      </w:r>
    </w:p>
    <w:p w14:paraId="0000008F">
      <w:pPr>
        <w:numPr>
          <w:ilvl w:val="1"/>
          <w:numId w:val="1"/>
        </w:numPr>
        <w:spacing w:line="276" w:lineRule="auto"/>
        <w:ind w:left="210" w:hanging="120"/>
        <w:jc w:val="both"/>
        <w:rPr>
          <w:rFonts w:ascii="Poppins Light" w:hAnsi="Poppins Light" w:cs="Poppins Light" w:eastAsia="Poppins Light"/>
        </w:rPr>
        <w:pStyle w:val="P68B1DB1-Normal5"/>
      </w:pPr>
      <w:r>
        <w:t xml:space="preserve">Der Verzicht auf die Geltendmachung von Ansprüchen oder Rechten im Zusammenhang mit der Vereinbarung stellt keinen Verzicht auf solche Ansprüche oder Rechte für die Zukunft dar.</w:t>
      </w:r>
    </w:p>
    <w:p w14:paraId="00000090">
      <w:pPr>
        <w:numPr>
          <w:ilvl w:val="1"/>
          <w:numId w:val="1"/>
        </w:numPr>
        <w:spacing w:after="120" w:line="276" w:lineRule="auto"/>
        <w:ind w:left="210" w:hanging="120"/>
        <w:jc w:val="both"/>
        <w:rPr>
          <w:rFonts w:ascii="Poppins Light" w:hAnsi="Poppins Light" w:cs="Poppins Light" w:eastAsia="Poppins Light"/>
        </w:rPr>
        <w:pStyle w:val="P68B1DB1-Normal5"/>
      </w:pPr>
      <w:r>
        <w:t xml:space="preserve">Die Vereinbarung legt ausschließlich Rechte und Pflichten in der Beziehung zwischen den Parteien fest. Die Vereinbarung begründet keine Rechte Dritter, die nicht Parteien oder ihre Rechtsnachfolger sind.</w:t>
      </w:r>
    </w:p>
    <w:p w14:paraId="00000091">
      <w:pPr>
        <w:spacing w:after="120" w:line="276" w:lineRule="auto"/>
        <w:ind w:left="210" w:firstLine="0"/>
        <w:jc w:val="both"/>
        <w:rPr>
          <w:rFonts w:ascii="Poppins Light" w:hAnsi="Poppins Light" w:cs="Poppins Light" w:eastAsia="Poppins Light"/>
          <w:color w:val="0b3144"/>
          <w:sz w:val="16"/>
          <w:szCs w:val="16"/>
        </w:rPr>
      </w:pPr>
    </w:p>
    <w:p w14:paraId="00000092">
      <w:pPr>
        <w:spacing w:after="120" w:line="276" w:lineRule="auto"/>
        <w:jc w:val="both"/>
        <w:rPr>
          <w:rFonts w:ascii="Poppins Light" w:hAnsi="Poppins Light" w:cs="Poppins Light" w:eastAsia="Poppins Light"/>
          <w:color w:val="0b3144"/>
          <w:sz w:val="16"/>
          <w:szCs w:val="16"/>
        </w:rPr>
      </w:pPr>
    </w:p>
    <w:p w14:paraId="00000093">
      <w:pPr>
        <w:spacing w:after="120" w:line="276" w:lineRule="auto"/>
        <w:jc w:val="both"/>
        <w:rPr>
          <w:rFonts w:ascii="Poppins Light" w:hAnsi="Poppins Light" w:cs="Poppins Light" w:eastAsia="Poppins Light"/>
          <w:color w:val="0b3144"/>
          <w:sz w:val="16"/>
          <w:szCs w:val="16"/>
        </w:rPr>
      </w:pPr>
    </w:p>
    <w:p w14:paraId="00000094"/>
    <w:sectPr>
      <w:type w:val="continuous"/>
      <w:pgSz w:h="15840" w:w="12240" w:orient="portrait"/>
      <w:pgMar w:bottom="1440" w:top="170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14:paraId="00000095">
    <w:pPr>
      <w:spacing w:after="120" w:line="276" w:lineRule="auto"/>
      <w:jc w:val="right"/>
      <w:pStyle w:val="P68B1DB1-Normal14"/>
    </w:pPr>
    <w:r>
      <w:drawing>
        <wp:anchor allowOverlap="1" behindDoc="1" distB="0" distT="0" distL="0" distR="0" hidden="0" layoutInCell="1" locked="0" relativeHeight="0" simplePos="0">
          <wp:simplePos x="0" y="0"/>
          <wp:positionH relativeFrom="page">
            <wp:posOffset>590550</wp:posOffset>
          </wp:positionH>
          <wp:positionV relativeFrom="page">
            <wp:posOffset>396934</wp:posOffset>
          </wp:positionV>
          <wp:extent cx="1423988" cy="28818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23988" cy="288188"/>
                  </a:xfrm>
                  <a:prstGeom prst="rect"/>
                  <a:ln/>
                </pic:spPr>
              </pic:pic>
            </a:graphicData>
          </a:graphic>
        </wp:anchor>
      </w:drawing>
      <w:t xml:space="preserve">November 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270" w:hanging="180"/>
      </w:pPr>
      <w:rPr>
        <w:rFonts w:ascii="Arial" w:cs="Arial" w:eastAsia="Arial" w:hAnsi="Arial"/>
        <w:b w:val="1"/>
        <w:sz w:val="24"/>
        <w:szCs w:val="24"/>
        <w:u w:val="none"/>
      </w:rPr>
    </w:lvl>
    <w:lvl w:ilvl="1">
      <w:start w:val="1"/>
      <w:numFmt w:val="decimal"/>
      <w:lvlText w:val="%1.%2."/>
      <w:lvlJc w:val="right"/>
      <w:pPr>
        <w:ind w:left="210" w:hanging="120"/>
      </w:pPr>
      <w:rPr>
        <w:rFonts w:ascii="Poppins" w:cs="Poppins" w:eastAsia="Poppins" w:hAnsi="Poppins"/>
        <w:b w:val="0"/>
        <w:color w:val="0b3144"/>
        <w:sz w:val="16"/>
        <w:szCs w:val="16"/>
        <w:highlight w:val="white"/>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pPrDefault>
      <w:pPr>
        <w:spacing w:line="276" w:lineRule="auto"/>
      </w:pPr>
    </w:pPrDefault>
    <w:rPrDefault>
      <w:rPr>
        <w:rFonts w:ascii="Arial" w:hAnsi="Arial" w:cs="Arial" w:eastAsia="Arial"/>
        <w:sz w:val="22"/>
        <w:szCs w:val="22"/>
      </w:rPr>
    </w:r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hAnsi="Arial" w:cs="Arial" w:eastAsia="Arial"/>
      <w:i w:val="0"/>
      <w:color w:val="666666"/>
      <w:sz w:val="30"/>
      <w:szCs w:val="30"/>
    </w:rPr>
  </w:style>
  <w:style w:type="paragraph" w:styleId="P68B1DB1-Title1">
    <w:name w:val="P68B1DB1-Title1"/>
    <w:basedOn w:val="Title"/>
    <w:rPr>
      <w:rFonts w:ascii="Poppins" w:hAnsi="Poppins" w:cs="Poppins" w:eastAsia="Poppins"/>
      <w:b w:val="1"/>
      <w:color w:val="0b3144"/>
      <w:sz w:val="34"/>
      <w:szCs w:val="34"/>
    </w:rPr>
  </w:style>
  <w:style w:type="paragraph" w:styleId="P68B1DB1-Normal2">
    <w:name w:val="P68B1DB1-Normal2"/>
    <w:basedOn w:val="Normal"/>
    <w:rPr>
      <w:rFonts w:ascii="Poppins" w:hAnsi="Poppins" w:cs="Poppins" w:eastAsia="Poppins"/>
      <w:b w:val="1"/>
      <w:sz w:val="20"/>
      <w:szCs w:val="20"/>
    </w:rPr>
  </w:style>
  <w:style w:type="paragraph" w:styleId="P68B1DB1-Normal3">
    <w:name w:val="P68B1DB1-Normal3"/>
    <w:basedOn w:val="Normal"/>
    <w:rPr>
      <w:rFonts w:ascii="Poppins Light" w:hAnsi="Poppins Light" w:cs="Poppins Light" w:eastAsia="Poppins Light"/>
      <w:sz w:val="16"/>
      <w:szCs w:val="16"/>
    </w:rPr>
  </w:style>
  <w:style w:type="paragraph" w:styleId="P68B1DB1-Normal4">
    <w:name w:val="P68B1DB1-Normal4"/>
    <w:basedOn w:val="Normal"/>
    <w:rPr>
      <w:rFonts w:ascii="Poppins Light" w:hAnsi="Poppins Light" w:cs="Poppins Light" w:eastAsia="Poppins Light"/>
      <w:color w:val="0b3144"/>
      <w:sz w:val="16"/>
      <w:szCs w:val="16"/>
      <w:highlight w:val="white"/>
    </w:rPr>
  </w:style>
  <w:style w:type="paragraph" w:styleId="P68B1DB1-Normal5">
    <w:name w:val="P68B1DB1-Normal5"/>
    <w:basedOn w:val="Normal"/>
    <w:rPr>
      <w:rFonts w:ascii="Poppins Light" w:hAnsi="Poppins Light" w:cs="Poppins Light" w:eastAsia="Poppins Light"/>
      <w:color w:val="0b3144"/>
      <w:sz w:val="16"/>
      <w:szCs w:val="16"/>
    </w:rPr>
  </w:style>
  <w:style w:type="paragraph" w:styleId="P68B1DB1-Heading56">
    <w:name w:val="P68B1DB1-Heading56"/>
    <w:basedOn w:val="Heading5"/>
    <w:rPr>
      <w:rFonts w:ascii="Poppins" w:hAnsi="Poppins" w:cs="Poppins" w:eastAsia="Poppins"/>
      <w:b w:val="1"/>
      <w:color w:val="0b3144"/>
      <w:sz w:val="20"/>
      <w:szCs w:val="20"/>
    </w:rPr>
  </w:style>
  <w:style w:type="paragraph" w:styleId="P68B1DB1-Normal7">
    <w:name w:val="P68B1DB1-Normal7"/>
    <w:basedOn w:val="Normal"/>
    <w:rPr>
      <w:color w:val="0b3144"/>
      <w:sz w:val="16"/>
      <w:szCs w:val="16"/>
    </w:rPr>
  </w:style>
  <w:style w:type="paragraph" w:styleId="P68B1DB1-Normal8">
    <w:name w:val="P68B1DB1-Normal8"/>
    <w:basedOn w:val="Normal"/>
    <w:rPr>
      <w:color w:val="0b3144"/>
      <w:sz w:val="16"/>
      <w:szCs w:val="16"/>
      <w:highlight w:val="white"/>
    </w:rPr>
  </w:style>
  <w:style w:type="paragraph" w:styleId="P68B1DB1-Normal9">
    <w:name w:val="P68B1DB1-Normal9"/>
    <w:basedOn w:val="Normal"/>
    <w:rPr>
      <w:sz w:val="16"/>
      <w:szCs w:val="16"/>
    </w:rPr>
  </w:style>
  <w:style w:type="paragraph" w:styleId="P68B1DB1-Normal10">
    <w:name w:val="P68B1DB1-Normal10"/>
    <w:basedOn w:val="Normal"/>
    <w:rPr>
      <w:rFonts w:ascii="Poppins" w:hAnsi="Poppins" w:cs="Poppins" w:eastAsia="Poppins"/>
      <w:b w:val="1"/>
      <w:color w:val="0b3144"/>
      <w:sz w:val="20"/>
      <w:szCs w:val="20"/>
      <w:highlight w:val="white"/>
    </w:rPr>
  </w:style>
  <w:style w:type="paragraph" w:styleId="P68B1DB1-Normal11">
    <w:name w:val="P68B1DB1-Normal11"/>
    <w:basedOn w:val="Normal"/>
    <w:rPr>
      <w:rFonts w:ascii="Poppins" w:hAnsi="Poppins" w:cs="Poppins" w:eastAsia="Poppins"/>
      <w:b w:val="1"/>
      <w:color w:val="0b3144"/>
      <w:sz w:val="20"/>
      <w:szCs w:val="20"/>
    </w:rPr>
  </w:style>
  <w:style w:type="paragraph" w:styleId="P68B1DB1-Normal12">
    <w:name w:val="P68B1DB1-Normal12"/>
    <w:basedOn w:val="Normal"/>
    <w:rPr>
      <w:rFonts w:ascii="Poppins Light" w:hAnsi="Poppins Light" w:cs="Poppins Light" w:eastAsia="Poppins Light"/>
      <w:color w:val="0b3144"/>
      <w:sz w:val="16"/>
      <w:szCs w:val="16"/>
      <w:highlight w:val="yellow"/>
    </w:rPr>
  </w:style>
  <w:style w:type="paragraph" w:styleId="P68B1DB1-Heading513">
    <w:name w:val="P68B1DB1-Heading513"/>
    <w:basedOn w:val="Heading5"/>
    <w:rPr>
      <w:rFonts w:ascii="Poppins" w:hAnsi="Poppins" w:cs="Poppins" w:eastAsia="Poppins"/>
      <w:b w:val="1"/>
      <w:color w:val="0b3144"/>
      <w:sz w:val="20"/>
      <w:szCs w:val="20"/>
      <w:highlight w:val="white"/>
    </w:rPr>
  </w:style>
  <w:style w:type="paragraph" w:styleId="P68B1DB1-Normal14">
    <w:name w:val="P68B1DB1-Normal14"/>
    <w:basedOn w:val="Normal"/>
    <w:rPr>
      <w:rFonts w:ascii="Poppins Light" w:hAnsi="Poppins Light" w:cs="Poppins Light" w:eastAsia="Poppins Light"/>
      <w:color w:val="0b3144"/>
      <w:sz w:val="14"/>
      <w:szCs w:val="14"/>
    </w:rPr>
  </w:style>
</w:styles>
</file>

<file path=word/_rels/document.xml.rels><?xml version="1.0" encoding="UTF-8" standalone="yes"?><Relationships xmlns="http://schemas.openxmlformats.org/package/2006/relationships"><Relationship Id="rId11" Type="http://schemas.openxmlformats.org/officeDocument/2006/relationships/hyperlink" Target="https://showheroes.com" TargetMode="External"/><Relationship Id="rId10" Type="http://schemas.openxmlformats.org/officeDocument/2006/relationships/hyperlink" Target="https://viralize.com" TargetMode="External"/><Relationship Id="rId13" Type="http://schemas.openxmlformats.org/officeDocument/2006/relationships/hyperlink" Target="https://showheroes.com/showroom/" TargetMode="External"/><Relationship Id="rId12" Type="http://schemas.openxmlformats.org/officeDocument/2006/relationships/hyperlink" Target="https://showheroes-studio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atform.showheroe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s://showheroe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PKp2tO3TDJEpWCDgqU2xu9DlQ==">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