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14:paraId="00000001">
      <w:pPr>
        <w:pStyle w:val="P68B1DB1-Title1"/>
        <w:spacing w:after="200" w:line="276" w:lineRule="auto"/>
        <w:jc w:val="center"/>
        <w:rPr>
          <w:rFonts w:ascii="Poppins" w:hAnsi="Poppins" w:cs="Poppins" w:eastAsia="Poppins"/>
          <w:b w:val="1"/>
          <w:color w:val="0b3144"/>
          <w:sz w:val="34"/>
          <w:szCs w:val="34"/>
        </w:rPr>
      </w:pPr>
      <w:r>
        <w:t xml:space="preserve">Conditions générales des annonceurs</w:t>
      </w:r>
    </w:p>
    <w:p w14:paraId="00000002">
      <w:pPr>
        <w:sectPr>
          <w:headerReference r:id="rId7" w:type="default"/>
          <w:pgSz w:h="15840" w:w="12240" w:orient="portrait"/>
          <w:pgMar w:bottom="1440" w:top="1440" w:left="1440" w:right="1440" w:header="720" w:footer="720"/>
          <w:pgNumType w:start="1"/>
        </w:sectPr>
      </w:pPr>
    </w:p>
    <w:p w14:paraId="00000003">
      <w:pPr>
        <w:spacing w:after="120" w:line="276" w:lineRule="auto"/>
        <w:jc w:val="both"/>
        <w:rPr>
          <w:rFonts w:ascii="Poppins" w:hAnsi="Poppins" w:cs="Poppins" w:eastAsia="Poppins"/>
          <w:b w:val="1"/>
          <w:sz w:val="20"/>
          <w:szCs w:val="20"/>
        </w:rPr>
        <w:pStyle w:val="P68B1DB1-Normal2"/>
      </w:pPr>
      <w:r>
        <w:t xml:space="preserve">Note préliminaire</w:t>
      </w:r>
    </w:p>
    <w:p w14:paraId="00000004">
      <w:pPr>
        <w:spacing w:after="120" w:line="276" w:lineRule="auto"/>
        <w:jc w:val="both"/>
        <w:rPr>
          <w:rFonts w:ascii="Poppins Light" w:hAnsi="Poppins Light" w:cs="Poppins Light" w:eastAsia="Poppins Light"/>
          <w:sz w:val="16"/>
          <w:szCs w:val="16"/>
        </w:rPr>
        <w:pStyle w:val="P68B1DB1-Normal3"/>
      </w:pPr>
      <w:r>
        <w:t xml:space="preserve">Les présentes Conditions générales de ventes (ci-après « CGV ») </w:t>
      </w:r>
      <w:r>
        <w:rPr>
          <w:color w:val="0b3144"/>
          <w:highlight w:val="white"/>
        </w:rPr>
        <w:t xml:space="preserve">régissent les modalités et les conditions de prestation des services proposés par ShowHeroes aux </w:t>
      </w:r>
      <w:r>
        <w:t xml:space="preserve"> clients annonceurs (ci-après « Client »).</w:t>
      </w:r>
    </w:p>
    <w:p w14:paraId="00000005">
      <w:pPr>
        <w:spacing w:after="120" w:lineRule="auto"/>
        <w:jc w:val="both"/>
        <w:rPr>
          <w:rFonts w:ascii="Poppins Light" w:hAnsi="Poppins Light" w:cs="Poppins Light" w:eastAsia="Poppins Light"/>
          <w:sz w:val="16"/>
          <w:szCs w:val="16"/>
        </w:rPr>
        <w:pStyle w:val="P68B1DB1-Normal4"/>
      </w:pPr>
      <w:r>
        <w:t xml:space="preserve">Dans le cas où les services proposés par ShowHeroes sont régis par des conditions de service spécifiques telles que décrites dans un ordre d'insertion (ci-après dénommé OI), les CGV constituent, avec l'OI et les annexes éventuelles, l'intégralité de l'accord entre les parties (« Accord »). En cas d'incompatibilité entre les dispositions des CGU et celles de l'OI, ces dernières prévaudront sur les premières. Les CGU doivent être acceptées par le Client au moment de son inscription sur le Site, ou au moment de la souscription à l'OI. </w:t>
      </w:r>
    </w:p>
    <w:p w14:paraId="00000006">
      <w:pPr>
        <w:spacing w:after="120" w:line="276" w:lineRule="auto"/>
        <w:jc w:val="both"/>
        <w:rPr>
          <w:rFonts w:ascii="Poppins Light" w:hAnsi="Poppins Light" w:cs="Poppins Light" w:eastAsia="Poppins Light"/>
          <w:color w:val="0b3144"/>
          <w:sz w:val="16"/>
          <w:szCs w:val="16"/>
        </w:rPr>
        <w:pStyle w:val="P68B1DB1-Normal5"/>
      </w:pPr>
      <w:r>
        <w:t xml:space="preserve">ShowHeroes SE, Brunnenstr. 154, 10115 Berlin, conclut le présent contrat simultanément au  nom et pour le compte des sociétés du groupe ShowHeroes mentionnées au point 1. La société du groupe nommée qui fournit et facture les services est la seule partie au contrat en ce qui concerne ces services et est ci-après dénommée "ShowHeroes". </w:t>
      </w:r>
    </w:p>
    <w:p w14:paraId="00000007">
      <w:pPr>
        <w:spacing w:after="120" w:line="276" w:lineRule="auto"/>
        <w:jc w:val="both"/>
        <w:rPr>
          <w:rFonts w:ascii="Poppins Light" w:hAnsi="Poppins Light" w:cs="Poppins Light" w:eastAsia="Poppins Light"/>
          <w:color w:val="0b3144"/>
          <w:sz w:val="16"/>
          <w:szCs w:val="16"/>
        </w:rPr>
        <w:pStyle w:val="P68B1DB1-Normal5"/>
      </w:pPr>
      <w:r>
        <w:t xml:space="preserve">ShowHeroes et le Client sont désignés individuellement comme une « Partie » et collectivement comme les « Parties ». Les présentes Conditions générales de vente, y compris les Conditions spéciales, ainsi que l'ordre d'insertion (OI), constituent le « Contrat ». </w:t>
      </w:r>
    </w:p>
    <w:p w14:paraId="00000008">
      <w:pPr>
        <w:spacing w:after="120" w:line="276" w:lineRule="auto"/>
        <w:jc w:val="both"/>
        <w:rPr>
          <w:rFonts w:ascii="Poppins Light" w:hAnsi="Poppins Light" w:cs="Poppins Light" w:eastAsia="Poppins Light"/>
          <w:color w:val="0b3144"/>
          <w:sz w:val="16"/>
          <w:szCs w:val="16"/>
        </w:rPr>
        <w:pStyle w:val="P68B1DB1-Normal5"/>
      </w:pPr>
      <w:r>
        <w:t xml:space="preserve">ShowHeroes se réserve le droit de modifier ou d'intégrer à tout moment, en tout ou partie, les présentes CGV par publication sur son Site. Le Site s'adresse aux entrepreneurs. En acceptant les présentes CGV, le Client confirme : (i) être âgé d'au moins 18 ans lors de son inscription sur le site, et (ii) être un entrepreneur ou agir au nom et pour le compte d'un entrepreneur et que cette entité l'a dûment autorisé à conclure un Contrat avec ShowHeroes.</w:t>
      </w:r>
    </w:p>
    <w:p w14:paraId="00000009">
      <w:pPr>
        <w:pStyle w:val="P68B1DB1-Heading56"/>
        <w:numPr>
          <w:ilvl w:val="0"/>
          <w:numId w:val="1"/>
        </w:numPr>
        <w:spacing w:line="276" w:lineRule="auto"/>
        <w:ind w:left="270" w:hanging="270"/>
        <w:jc w:val="both"/>
        <w:rPr>
          <w:rFonts w:ascii="Poppins" w:hAnsi="Poppins" w:cs="Poppins" w:eastAsia="Poppins"/>
          <w:b w:val="1"/>
          <w:color w:val="0b3144"/>
          <w:sz w:val="22"/>
          <w:szCs w:val="22"/>
        </w:rPr>
      </w:pPr>
      <w:bookmarkStart w:colFirst="0" w:colLast="0" w:name="_heading=h.gjdgxs" w:id="0"/>
      <w:bookmarkEnd w:id="0"/>
      <w:r>
        <w:t>Définitions</w:t>
      </w:r>
    </w:p>
    <w:p w14:paraId="0000000A">
      <w:pPr>
        <w:spacing w:after="200" w:line="276" w:lineRule="auto"/>
        <w:jc w:val="both"/>
        <w:rPr>
          <w:rFonts w:ascii="Poppins Light" w:hAnsi="Poppins Light" w:cs="Poppins Light" w:eastAsia="Poppins Light"/>
          <w:color w:val="0b3144"/>
          <w:sz w:val="16"/>
          <w:szCs w:val="16"/>
        </w:rPr>
        <w:pStyle w:val="P68B1DB1-Normal5"/>
      </w:pPr>
      <w:r>
        <w:t xml:space="preserve">Aux fins des présentes CGV et des OI, en plus de toute définition supplémentaire contenue dans toute autre section des CGV et des OI, les termes suivants ont la signification spécifiée ci-dessous. Si ils sont indiqués au singulier, ils sont également valables au pluriel et inversement.</w:t>
      </w:r>
    </w:p>
    <w:p w14:paraId="0000000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Annonceur :</w:t>
      </w:r>
      <w:r>
        <w:rPr>
          <w:rFonts w:ascii="Poppins Light" w:hAnsi="Poppins Light" w:cs="Poppins Light" w:eastAsia="Poppins Light"/>
        </w:rPr>
        <w:t xml:space="preserve"> désigne toutes les personnes physiques ou morales qui commercialisent et font de la publicité pour leurs biens et/ou services et/ou produits via la Plateforme, et/ou toutes les personnes physiques ou morales exerçant des activités de courtage dans le domaine de la publicité en ligne (par exemple Agences Médias, SSP, DSP et Réseaux Publicitaires).</w:t>
      </w:r>
    </w:p>
    <w:p w14:paraId="0000000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Contenu publicitaire :</w:t>
      </w:r>
      <w:r>
        <w:rPr>
          <w:rFonts w:ascii="Poppins Light" w:hAnsi="Poppins Light" w:cs="Poppins Light" w:eastAsia="Poppins Light"/>
        </w:rPr>
        <w:t xml:space="preserve"> désigne le contenu publicitaire fourni par le Client et tout autre  Annonceur et fourni sous forme d'affichage et de vidéo interactifs et non interactifs, autonomes ou intégrés au contenu vidéo.</w:t>
      </w:r>
    </w:p>
    <w:p w14:paraId="0000000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Agence :</w:t>
      </w:r>
      <w:r>
        <w:rPr>
          <w:rFonts w:ascii="Poppins Light" w:hAnsi="Poppins Light" w:cs="Poppins Light" w:eastAsia="Poppins Light"/>
        </w:rPr>
        <w:t xml:space="preserve"> désigne une entité qui exécute et distribue des publicités à des sociétés de médias (telles que des sites Web et des applications) pour le compte d'un Annonceur ;</w:t>
      </w:r>
    </w:p>
    <w:p w14:paraId="0000000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Limites de bande passante :</w:t>
      </w:r>
      <w:r>
        <w:rPr>
          <w:rFonts w:ascii="Poppins Light" w:hAnsi="Poppins Light" w:cs="Poppins Light" w:eastAsia="Poppins Light"/>
        </w:rPr>
        <w:t xml:space="preserve"> tous les services ont des limites de bande passante mensuelles associées pour le streaming de contenu vidéo. Les limites mensuelles sont calculées en fonction des mois civils et de la date d'activation du compte. Lorsqu'un compte atteint sa limite mensuelle de bande passante, les clients en seront informés et auront la possibilité (a) de passer à un forfait avec une limite de bande passante plus élevée, ou (b) de payer pour une bande passante supplémentaire au taux de dépassement en vigueur pour chaque compte (sauf accord contraire préalable mutuel).</w:t>
      </w:r>
    </w:p>
    <w:p w14:paraId="0000000F">
      <w:pPr>
        <w:spacing w:after="120" w:line="276" w:lineRule="auto"/>
        <w:jc w:val="both"/>
        <w:rPr>
          <w:rFonts w:ascii="Poppins Light" w:hAnsi="Poppins Light" w:cs="Poppins Light" w:eastAsia="Poppins Light"/>
          <w:color w:val="0b3144"/>
          <w:sz w:val="16"/>
          <w:szCs w:val="16"/>
        </w:rPr>
        <w:pStyle w:val="P68B1DB1-Normal5"/>
      </w:pPr>
      <w:r>
        <w:t xml:space="preserve">Toute personne souhaitant obtenir une bande passante supplémentaire pour le streaming peut demander un compte personnalisé en contactant le service commercial ShowHeroes. </w:t>
      </w:r>
    </w:p>
    <w:p w14:paraId="0000001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CMP (Consent Management Platform) :</w:t>
      </w:r>
      <w:r>
        <w:rPr>
          <w:rFonts w:ascii="Poppins Light" w:hAnsi="Poppins Light" w:cs="Poppins Light" w:eastAsia="Poppins Light"/>
        </w:rPr>
        <w:t xml:space="preserve"> Composant logiciel à implémenter sur un site web pour gérer le contrôle du consentement de l'utilisateur en relation avec la collecte et le traitement des données personnelles.</w:t>
      </w:r>
    </w:p>
    <w:p w14:paraId="0000001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CPM :</w:t>
      </w:r>
      <w:r>
        <w:rPr>
          <w:rFonts w:ascii="Poppins Light" w:hAnsi="Poppins Light" w:cs="Poppins Light" w:eastAsia="Poppins Light"/>
        </w:rPr>
        <w:t xml:space="preserve"> spécifie comment le paiement sera effectué au Client et/ou à ShowHeroes par défaut, sauf accord contraire entre les parties. Le calcul du CPM peut provenir d'événements payants autres que les impressions (par exemple, les vues complètes d'un message publicitaire). </w:t>
      </w:r>
    </w:p>
    <w:p w14:paraId="0000001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Informations confidentielles :</w:t>
      </w:r>
      <w:r>
        <w:rPr>
          <w:rFonts w:ascii="Poppins Light" w:hAnsi="Poppins Light" w:cs="Poppins Light" w:eastAsia="Poppins Light"/>
        </w:rPr>
        <w:t xml:space="preserve"> désigne toutes les informations de l'entreprise, les expériences techniques et commerciales, les stratégies commerciales, les données financières, les droits de propriété intellectuelle, toutes les analyses, études, matériels contenant ou reposant sur des informations confidentielles, toute autre information qui fait ou fera l'objet d'un accord de confidentialité entre les Parties, toute autre information qui n'est pas divulguée publiquement et toute information expressément considérée et/ou classée comme confidentielle et/ou classifiée, ainsi que toute information qui, de par sa nature, son contenu ou ses circonstances dans lesquelles elle est relevée qu'il est raisonnable de considérer comme confidentielle et/ou classifiée, qui est communiqué sous quelque forme ou modalité que ce soit par la Partie divulgatrice à la Partie destinataire, ou qui est connu de cette dernière par une autre manière, comme conséquence ou résultat des présentes Conditions générales.</w:t>
      </w:r>
    </w:p>
    <w:p w14:paraId="0000001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Créateur :</w:t>
      </w:r>
      <w:r>
        <w:rPr>
          <w:rFonts w:ascii="Poppins Light" w:hAnsi="Poppins Light" w:cs="Poppins Light" w:eastAsia="Poppins Light"/>
        </w:rPr>
        <w:t xml:space="preserve"> désigne la personne physique ou morale qui détient la propriété et/ou la disponibilité d'un ou plusieurs contenus vidéo.</w:t>
      </w:r>
    </w:p>
    <w:p w14:paraId="00000014">
      <w:pPr>
        <w:spacing w:after="120"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Tableau de bord : </w:t>
      </w:r>
      <w:r>
        <w:rPr>
          <w:rFonts w:ascii="Poppins Light" w:hAnsi="Poppins Light" w:cs="Poppins Light" w:eastAsia="Poppins Light"/>
        </w:rPr>
        <w:t xml:space="preserve">désigne le tableau de bord ClientEditeur mis à la disposition du ClientEditeur et utilisable via la Plateforme, grâce auquel le ClientEditeur peut, par exemple, surveiller la performance des Messages publicitaires au sein des Médias numériques, suivre toutes les interactions entre les visiteurs des Médias numériques et le Lecteur vidéo ShowHeroes, et surveiller ses revenus, comme indiqué au mieux sur la Plateforme</w:t>
      </w:r>
    </w:p>
    <w:p w14:paraId="00000015">
      <w:pPr>
        <w:spacing w:after="120" w:lineRule="auto"/>
        <w:jc w:val="both"/>
        <w:rPr>
          <w:rFonts w:ascii="Poppins Light" w:hAnsi="Poppins Light" w:cs="Poppins Light" w:eastAsia="Poppins Light"/>
          <w:color w:val="0b3144"/>
          <w:sz w:val="16"/>
          <w:szCs w:val="16"/>
          <w:highlight w:val="white"/>
        </w:rPr>
        <w:pStyle w:val="P68B1DB1-Normal8"/>
      </w:pPr>
      <w:r>
        <w:rPr>
          <w:rFonts w:ascii="Poppins" w:hAnsi="Poppins" w:cs="Poppins" w:eastAsia="Poppins"/>
          <w:b w:val="1"/>
        </w:rPr>
        <w:t xml:space="preserve">Lois sur la protection des données :</w:t>
      </w:r>
      <w:r>
        <w:rPr>
          <w:rFonts w:ascii="Poppins Light" w:hAnsi="Poppins Light" w:cs="Poppins Light" w:eastAsia="Poppins Light"/>
        </w:rPr>
        <w:t xml:space="preserve"> désignent l'ensemble complet des lois, réglementations et codes de pratique contraignants nationaux, régionaux et spécifiques à l'industrie qui régissent la collecte, l'utilisation, le stockage et le traitement des données personnelles, y compris, mais sans s'y limiter, le Règlement général sur la protection des données (RGPD) dans l'Union européenne, la California Consumer Privacy Act (CCPA) et d'autres lois applicables en matière de confidentialité aux États-Unis, la Personal Information Protection and Electronic Documents Act (LPRPDE) au Canada, la Data Protection Act 2018 au Royaume-Uni et toute autre loi similaire en matière de confidentialité et de protection des données pouvant s'appliquer aux activités visées par le présent Contrat.</w:t>
      </w:r>
    </w:p>
    <w:p w14:paraId="00000016">
      <w:pPr>
        <w:spacing w:after="120" w:line="276"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Plateformes côté demande</w:t>
      </w:r>
      <w:r>
        <w:rPr>
          <w:rFonts w:ascii="Poppins Light" w:hAnsi="Poppins Light" w:cs="Poppins Light" w:eastAsia="Poppins Light"/>
        </w:rPr>
        <w:t xml:space="preserve"> : désignent toute plate-forme logicielle qui automatise l'achat de médias pour les agences et les annonceurs.</w:t>
      </w:r>
    </w:p>
    <w:p w14:paraId="00000017">
      <w:pPr>
        <w:spacing w:after="120"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Médias numériques</w:t>
      </w:r>
      <w:r>
        <w:rPr>
          <w:rFonts w:ascii="Poppins Light" w:hAnsi="Poppins Light" w:cs="Poppins Light" w:eastAsia="Poppins Light"/>
        </w:rPr>
        <w:t xml:space="preserve"> : contenus ou publicités codés dans des formats numériques et diffusés par l'intermédiaire de canaux ou de plateformes numériques.</w:t>
      </w:r>
    </w:p>
    <w:p w14:paraId="0000001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IAB (Interactive Advertising Bureau) :</w:t>
      </w:r>
      <w:r>
        <w:rPr>
          <w:rFonts w:ascii="Poppins Light" w:hAnsi="Poppins Light" w:cs="Poppins Light" w:eastAsia="Poppins Light"/>
        </w:rPr>
        <w:t xml:space="preserve"> désigne une organisation à but non lucratif qui élabore des normes et des cadres de l'industrie, effectue des recherches et fournit un soutien juridique au secteur de la publicité numérique.</w:t>
      </w:r>
    </w:p>
    <w:p w14:paraId="00000019">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Impressions :</w:t>
      </w:r>
      <w:r>
        <w:rPr>
          <w:rFonts w:ascii="Poppins Light" w:hAnsi="Poppins Light" w:cs="Poppins Light" w:eastAsia="Poppins Light"/>
        </w:rPr>
        <w:t xml:space="preserve"> indiquent le nombre de fois que le Message Publicitaire est reçu par l'Utilisateur, selon le calcul effectué exclusivement par la Plateforme.</w:t>
      </w:r>
    </w:p>
    <w:p w14:paraId="0000001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Droits de propriété intellectuelle :</w:t>
      </w:r>
      <w:r>
        <w:rPr>
          <w:rFonts w:ascii="Poppins Light" w:hAnsi="Poppins Light" w:cs="Poppins Light" w:eastAsia="Poppins Light"/>
        </w:rPr>
        <w:t xml:space="preserve"> indiquent le droit d'auteur, les secrets commerciaux et les Informations Confidentielles, le savoir-faire, les brevets, les marques déposées et non déposées, les droits de dessin et modèle, les noms de domaine, les signes distinctifs, tout autre droit de propriété intellectuelle ou tout autre droit équivalent ou similaire, y compris les demandes d'enregistrement, de renouvellement ou d'extension des droits susmentionnés, où qu'ils soient protégés dans n'importe quelle partie du monde et conformément à toute législation. </w:t>
      </w:r>
    </w:p>
    <w:p w14:paraId="0000001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Service géré :</w:t>
      </w:r>
      <w:r>
        <w:rPr>
          <w:rFonts w:ascii="Poppins Light" w:hAnsi="Poppins Light" w:cs="Poppins Light" w:eastAsia="Poppins Light"/>
        </w:rPr>
        <w:t xml:space="preserve"> ShowHeroes gère et optimise ses listes de lecture de contenu et son streaming publicitaire vidéo dans les espaces fournis par les Clients pour les emplacements respectifs. ShowHeroes utilise des algorithmes basés sur les données (ciblage sémantique par analyse du contenu du site Web du client) pour fournir un équilibre optimal entre expérience utilisateur et monétisation. Les clients peuvent désactiver l'option gérée à tout moment pour gérer manuellement les listes de lecture. L'opt-out doit être effectué par écrit (un e-mail suffit).</w:t>
      </w:r>
    </w:p>
    <w:p w14:paraId="0000001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Revenu net :</w:t>
      </w:r>
      <w:r>
        <w:rPr>
          <w:rFonts w:ascii="Poppins Light" w:hAnsi="Poppins Light" w:cs="Poppins Light" w:eastAsia="Poppins Light"/>
        </w:rPr>
        <w:t xml:space="preserve"> désigne les revenus publicitaires générés par l'inventaire publicitaire respectif (= Revenu brut) après : taxes, rabais groupés, allocations, frais de marketing, part de l'éditeur, pertes potentielles découlant de créances douteuses, Optimisation, frais SSP (pour les contrats de médias programmatiques), frais d'agence ainsi que coûts techniques de livraison et de stockage du contenu et des messages publicitaires, frais payés ou à payer pour l'exploitation de la musique ou des acteurs incorporés dans les vidéos.</w:t>
      </w:r>
    </w:p>
    <w:p w14:paraId="0000001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Optimisation :</w:t>
      </w:r>
      <w:r>
        <w:rPr>
          <w:rFonts w:ascii="Poppins Light" w:hAnsi="Poppins Light" w:cs="Poppins Light" w:eastAsia="Poppins Light"/>
        </w:rPr>
        <w:t xml:space="preserve"> le partage des revenus ne s'applique pas aux impressions publicitaires (maximum 4 % du total des impressions) destinées à l'autopromotion, au machine learning pur ou aux tests A/B (afin d'optimiser le rendement global).</w:t>
      </w:r>
    </w:p>
    <w:p w14:paraId="0000001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Éditeur :</w:t>
      </w:r>
      <w:r>
        <w:rPr>
          <w:rFonts w:ascii="Poppins Light" w:hAnsi="Poppins Light" w:cs="Poppins Light" w:eastAsia="Poppins Light"/>
        </w:rPr>
        <w:t xml:space="preserve"> désigne toute personne physique et/ou morale qui utilise au moins un des Services proposés par ShowHeroes.</w:t>
      </w:r>
    </w:p>
    <w:p w14:paraId="0000001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Plateforme :</w:t>
      </w:r>
      <w:r>
        <w:rPr>
          <w:rFonts w:ascii="Poppins Light" w:hAnsi="Poppins Light" w:cs="Poppins Light" w:eastAsia="Poppins Light"/>
        </w:rPr>
        <w:t xml:space="preserve"> désigne les Plateformes automatisées accessibles sur les sites </w:t>
      </w:r>
      <w:hyperlink r:id="rId8">
        <w:r>
          <w:rPr>
            <w:rFonts w:ascii="Poppins Light" w:hAnsi="Poppins Light" w:cs="Poppins Light" w:eastAsia="Poppins Light"/>
            <w:u w:val="single"/>
          </w:rPr>
          <w:t>https://showheroes.com</w:t>
        </w:r>
      </w:hyperlink>
      <w:r>
        <w:rPr>
          <w:rFonts w:ascii="Poppins Light" w:hAnsi="Poppins Light" w:cs="Poppins Light" w:eastAsia="Poppins Light"/>
        </w:rPr>
        <w:t xml:space="preserve">, </w:t>
      </w:r>
      <w:hyperlink r:id="rId9">
        <w:r>
          <w:rPr>
            <w:rFonts w:ascii="Poppins Light" w:hAnsi="Poppins Light" w:cs="Poppins Light" w:eastAsia="Poppins Light"/>
            <w:u w:val="single"/>
          </w:rPr>
          <w:t>https://platform.showheroes.com</w:t>
        </w:r>
      </w:hyperlink>
      <w:r>
        <w:rPr>
          <w:rFonts w:ascii="Poppins Light" w:hAnsi="Poppins Light" w:cs="Poppins Light" w:eastAsia="Poppins Light"/>
        </w:rPr>
        <w:t xml:space="preserve">, ou </w:t>
      </w:r>
      <w:hyperlink r:id="rId10">
        <w:r>
          <w:rPr>
            <w:rFonts w:ascii="Poppins Light" w:hAnsi="Poppins Light" w:cs="Poppins Light" w:eastAsia="Poppins Light"/>
            <w:u w:val="single"/>
          </w:rPr>
          <w:t>https://viralize.com</w:t>
        </w:r>
      </w:hyperlink>
      <w:r>
        <w:rPr>
          <w:rFonts w:ascii="Poppins Light" w:hAnsi="Poppins Light" w:cs="Poppins Light" w:eastAsia="Poppins Light"/>
        </w:rPr>
        <w:t xml:space="preserve"> qui vous permettent d'utiliser des services tels que le Service ShowHeroes, le Service Editeur, le Service Créateur, la Vidéothèque ou le Software as a Service (SaaS).</w:t>
      </w:r>
    </w:p>
    <w:p w14:paraId="0000002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Contenu interdit :</w:t>
      </w:r>
      <w:r>
        <w:rPr>
          <w:rFonts w:ascii="Poppins Light" w:hAnsi="Poppins Light" w:cs="Poppins Light" w:eastAsia="Poppins Light"/>
        </w:rPr>
        <w:t xml:space="preserve"> désigne tout contenu qui est et/ou qui entraîne la promotion et/ou la distribution de messages, qui sont par exemple, mais sans s'y limiter, (i) diffamatoires, offensants, pornographiques, matériel d'abus sur enfants, violents, lié aux jeux  d'argent  (ou autrement interdits aux enfants de moins de 18 ans ou réservés aux adultes), sauf dans les pays où une telle conduite est considérée comme légale par la législation en vigueur ; (ii) portant atteinte aux droits et libertés d'autrui ; (iii) portant atteinte aux droits de propriété intellectuelle ; (iv) à caractère discriminatoire et offensant ; (v) interdit, en tout état de cause, par les lois applicables.</w:t>
      </w:r>
    </w:p>
    <w:p w14:paraId="0000002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Editeur :</w:t>
      </w:r>
      <w:r>
        <w:rPr>
          <w:rFonts w:ascii="Poppins Light" w:hAnsi="Poppins Light" w:cs="Poppins Light" w:eastAsia="Poppins Light"/>
        </w:rPr>
        <w:t xml:space="preserve"> désigne la personne physique ou morale qui détient la propriété et/ou la disponibilité d'un ou plusieurs Supports Numériques.</w:t>
      </w:r>
    </w:p>
    <w:p w14:paraId="0000002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Identifiants d'inscription :</w:t>
      </w:r>
      <w:r>
        <w:rPr>
          <w:rFonts w:ascii="Poppins Light" w:hAnsi="Poppins Light" w:cs="Poppins Light" w:eastAsia="Poppins Light"/>
        </w:rPr>
        <w:t xml:space="preserve"> indique l'adresse électronique et le mot de passe choisis par le Client au moment de l'inscription, ou les autres identifiants communiqués par le personnel de ShowHeroes au Client.</w:t>
      </w:r>
    </w:p>
    <w:p w14:paraId="0000002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Part des revenus :</w:t>
      </w:r>
      <w:r>
        <w:rPr>
          <w:rFonts w:ascii="Poppins Light" w:hAnsi="Poppins Light" w:cs="Poppins Light" w:eastAsia="Poppins Light"/>
        </w:rPr>
        <w:t xml:space="preserve"> désigne le pourcentage du revenu net payé par ShowHeroes aux Clients.</w:t>
      </w:r>
    </w:p>
    <w:p w14:paraId="00000024">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Technologie sémantique :</w:t>
      </w:r>
      <w:r>
        <w:rPr>
          <w:rFonts w:ascii="Poppins Light" w:hAnsi="Poppins Light" w:cs="Poppins Light" w:eastAsia="Poppins Light"/>
        </w:rPr>
        <w:t xml:space="preserve"> désigne la technologie exclusive de ShowHeroes pour le traitement et l'analyse des médias numériques au moyen d'algorithmes d'apprentissage automatique/d'intelligence artificielle et pour rendre les informations extraites utilisables pour une distribution optimisée de contenu vidéo et de messages publicitaires dans les médias numériques.</w:t>
      </w:r>
    </w:p>
    <w:p w14:paraId="00000025">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Services : </w:t>
      </w:r>
      <w:r>
        <w:rPr>
          <w:rFonts w:ascii="Poppins Light" w:hAnsi="Poppins Light" w:cs="Poppins Light" w:eastAsia="Poppins Light"/>
        </w:rPr>
        <w:t xml:space="preserve">indiquent l'ensemble des Services proposés par ShowHeroes.</w:t>
      </w:r>
    </w:p>
    <w:p w14:paraId="00000026">
      <w:pPr>
        <w:spacing w:after="120" w:line="276" w:lineRule="auto"/>
        <w:jc w:val="both"/>
        <w:rPr>
          <w:rFonts w:ascii="Poppins Light" w:hAnsi="Poppins Light" w:cs="Poppins Light" w:eastAsia="Poppins Light"/>
          <w:color w:val="0b3144"/>
          <w:sz w:val="16"/>
          <w:szCs w:val="16"/>
        </w:rPr>
        <w:pStyle w:val="P68B1DB1-Normal9"/>
      </w:pPr>
      <w:r>
        <w:rPr>
          <w:rFonts w:ascii="Poppins" w:hAnsi="Poppins" w:cs="Poppins" w:eastAsia="Poppins"/>
          <w:b w:val="1"/>
          <w:color w:val="0b3144"/>
        </w:rPr>
        <w:t xml:space="preserve">ShowHeroes :</w:t>
      </w:r>
      <w:r>
        <w:rPr>
          <w:rFonts w:ascii="Poppins Light" w:hAnsi="Poppins Light" w:cs="Poppins Light" w:eastAsia="Poppins Light"/>
          <w:color w:val="0b3144"/>
        </w:rPr>
        <w:t xml:space="preserve"> désigne ShowHeroes SE ou toute autre entité directement ou indirectement contrôlée par, ou placée sous contrôle commun avec, ShowHeroes SE (enregistrée en Allemagne, Berlin, Brunnenstraße n.154, numéro d'identification fiscale : DE326016486), à savoir ShowHeroes S.r.l., ShowHeroes Limited, ShowHeroes Inc., ShowHeroes Nordics AB (qui comprend ShowHeroes AB,  ShowHeroes AS, ShowHeroes ApS et ShowHeroes Oy) et ShowHeroes Group S.L.U. (qui comprend </w:t>
      </w:r>
      <w:r>
        <w:rPr>
          <w:rFonts w:ascii="Poppins Light" w:hAnsi="Poppins Light" w:cs="Poppins Light" w:eastAsia="Poppins Light"/>
        </w:rPr>
        <w:t xml:space="preserve">ShowHeroes S.A., </w:t>
      </w:r>
      <w:r>
        <w:rPr>
          <w:rFonts w:ascii="Poppins Light" w:hAnsi="Poppins Light" w:cs="Poppins Light" w:eastAsia="Poppins Light"/>
          <w:color w:val="0b3144"/>
        </w:rPr>
        <w:t xml:space="preserve">ShowHeroes S.A.S.,  ShowHeroes SPA, ShowHeroes S.A.C., ShowHeroes Brasil Ltda. et ShowHeroes Mexico S.A.P.I. de C.V.).</w:t>
      </w:r>
    </w:p>
    <w:p w14:paraId="00000027">
      <w:pPr>
        <w:spacing w:after="120" w:line="276" w:lineRule="auto"/>
        <w:jc w:val="both"/>
        <w:rPr>
          <w:rFonts w:ascii="Poppins Light" w:hAnsi="Poppins Light" w:cs="Poppins Light" w:eastAsia="Poppins Light"/>
          <w:color w:val="0b3144"/>
          <w:sz w:val="16"/>
          <w:szCs w:val="16"/>
        </w:rPr>
        <w:pStyle w:val="P68B1DB1-Normal5"/>
      </w:pPr>
      <w:r>
        <w:t xml:space="preserve">Tous désignés conjointement dans le présent document par « ShowHeroes »  ou  « ShowHeroes Group ».</w:t>
      </w:r>
    </w:p>
    <w:p w14:paraId="0000002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Réseau ShowHeroes :</w:t>
      </w:r>
      <w:r>
        <w:rPr>
          <w:rFonts w:ascii="Poppins Light" w:hAnsi="Poppins Light" w:cs="Poppins Light" w:eastAsia="Poppins Light"/>
        </w:rPr>
        <w:t xml:space="preserve"> désigne tous les médias numériques détenus et/ou disponibles pour tous les éditeurs et clients ayant conclu un accord avec ShowHeroes.</w:t>
      </w:r>
    </w:p>
    <w:p w14:paraId="00000029">
      <w:pPr>
        <w:spacing w:after="120" w:line="276" w:lineRule="auto"/>
        <w:rPr>
          <w:rFonts w:ascii="Poppins Light" w:hAnsi="Poppins Light" w:cs="Poppins Light" w:eastAsia="Poppins Light"/>
          <w:color w:val="0b3144"/>
          <w:sz w:val="16"/>
          <w:szCs w:val="16"/>
        </w:rPr>
        <w:pStyle w:val="P68B1DB1-Normal5"/>
      </w:pPr>
      <w:r>
        <w:t xml:space="preserve">Site : indique le site </w:t>
      </w:r>
      <w:hyperlink r:id="rId11">
        <w:r>
          <w:rPr>
            <w:u w:val="single"/>
          </w:rPr>
          <w:t>https://showheroes.com</w:t>
        </w:r>
      </w:hyperlink>
      <w:r>
        <w:t xml:space="preserve">, ou </w:t>
      </w:r>
      <w:hyperlink r:id="rId12">
        <w:r>
          <w:rPr>
            <w:u w:val="single"/>
          </w:rPr>
          <w:t>https://showheroes-studios.com</w:t>
        </w:r>
      </w:hyperlink>
    </w:p>
    <w:p w14:paraId="0000002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Limites de stockage :</w:t>
      </w:r>
      <w:r>
        <w:rPr>
          <w:rFonts w:ascii="Poppins Light" w:hAnsi="Poppins Light" w:cs="Poppins Light" w:eastAsia="Poppins Light"/>
        </w:rPr>
        <w:t xml:space="preserve">  tous les forfaits sont assortis d'une limite de stockage mensuelle. Les limites de stockage sont calculées en fonction des fichiers source. Les limites mensuelles sont calculées en fonction des mois civils et de la date d'activation du compte. Lorsqu'un compte atteint sa limite mensuelle, les Clients seront informés et auront la possibilité (a) de passer à un forfait avec une limite de stockage plus élevée, ou (b) de payer pour un stockage supplémentaire au taux de surplus en vigueur pour chaque compte (sauf accord contraire préalable mutuel). Toute personne souhaitant obtenir plus de capacité de stockage peut demander un compte personnalisé en contactant le service commercial ShowHeroes.</w:t>
      </w:r>
    </w:p>
    <w:p w14:paraId="0000002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Limitations territoriales :</w:t>
      </w:r>
      <w:r>
        <w:rPr>
          <w:rFonts w:ascii="Poppins Light" w:hAnsi="Poppins Light" w:cs="Poppins Light" w:eastAsia="Poppins Light"/>
        </w:rPr>
        <w:t xml:space="preserve"> indiquent les restrictions territoriales liées à la distribution et à la publication du Contenu Vidéo et/ou des Messages Publicitaires et/ou des Campagnes Vidéo, qui sont fournies et spécifiées dans les STC.</w:t>
      </w:r>
    </w:p>
    <w:p w14:paraId="0000002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Éditeur tiers : </w:t>
      </w:r>
      <w:r>
        <w:rPr>
          <w:rFonts w:ascii="Poppins Light" w:hAnsi="Poppins Light" w:cs="Poppins Light" w:eastAsia="Poppins Light"/>
        </w:rPr>
        <w:t xml:space="preserve">indique tous les Éditeurs qui ne sont pas des Éditeurs de ShowHeroes.</w:t>
      </w:r>
    </w:p>
    <w:p w14:paraId="0000002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Unité :</w:t>
      </w:r>
      <w:r>
        <w:rPr>
          <w:rFonts w:ascii="Poppins Light" w:hAnsi="Poppins Light" w:cs="Poppins Light" w:eastAsia="Poppins Light"/>
        </w:rPr>
        <w:t xml:space="preserve"> désigne le logiciel appartenant à ShowHeroes et utilisé pour diffuser du Contenu Vidéo et/ou des Messages Publicitaires selon les formats disponibles via l'accès à la Plateforme. L'unité est appelée "unité de contenu" lorsqu'elle est utilisée pour distribuer du contenu vidéo et des messages publicitaires, ou "unité publicitaire" lorsqu'elle est utilisée pour distribuer uniquement des messages publicitaires.</w:t>
      </w:r>
    </w:p>
    <w:p w14:paraId="0000002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Utilisateur : </w:t>
      </w:r>
      <w:r>
        <w:rPr>
          <w:rFonts w:ascii="Poppins Light" w:hAnsi="Poppins Light" w:cs="Poppins Light" w:eastAsia="Poppins Light"/>
        </w:rPr>
        <w:t xml:space="preserve"> indique l'utilisateur du média numérique.</w:t>
      </w:r>
    </w:p>
    <w:p w14:paraId="0000002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Campagnes Vidéo :</w:t>
      </w:r>
      <w:r>
        <w:rPr>
          <w:rFonts w:ascii="Poppins Light" w:hAnsi="Poppins Light" w:cs="Poppins Light" w:eastAsia="Poppins Light"/>
        </w:rPr>
        <w:t xml:space="preserve"> indiquent l'activité publicitaire prévue par le Client et/ou l'Editeur et diffusée via la Plateforme sur le Réseau ShowHeroes.</w:t>
      </w:r>
    </w:p>
    <w:p w14:paraId="0000003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Contenu vidéo :</w:t>
      </w:r>
      <w:r>
        <w:rPr>
          <w:rFonts w:ascii="Poppins Light" w:hAnsi="Poppins Light" w:cs="Poppins Light" w:eastAsia="Poppins Light"/>
        </w:rPr>
        <w:t xml:space="preserve"> désigne le résultat du travail créatif du Créateur exprimé sous forme de vidéo, téléchargé sur la Plateforme avec le Service Créateur, qui n'a pas pour objet et/ou dont l'objet principal n'est pas la publicité de biens et/ou de services et/ou de produits.</w:t>
      </w:r>
    </w:p>
    <w:p w14:paraId="00000031">
      <w:pPr>
        <w:keepNext w:val="1"/>
        <w:keepLines w:val="1"/>
        <w:numPr>
          <w:ilvl w:val="0"/>
          <w:numId w:val="1"/>
        </w:numPr>
        <w:spacing w:after="80" w:before="200" w:line="240" w:lineRule="auto"/>
        <w:ind w:left="270" w:hanging="180"/>
        <w:jc w:val="both"/>
        <w:rPr>
          <w:rFonts w:ascii="Poppins" w:hAnsi="Poppins" w:cs="Poppins" w:eastAsia="Poppins"/>
          <w:b w:val="1"/>
          <w:color w:val="0b3144"/>
          <w:sz w:val="22"/>
          <w:szCs w:val="22"/>
          <w:highlight w:val="white"/>
        </w:rPr>
        <w:pStyle w:val="P68B1DB1-Normal10"/>
      </w:pPr>
      <w:bookmarkStart w:colFirst="0" w:colLast="0" w:name="_heading=h.1fob9te" w:id="1"/>
      <w:bookmarkEnd w:id="1"/>
      <w:r>
        <w:t xml:space="preserve">Acceptation du contrat, durée et  renouvellement </w:t>
      </w:r>
    </w:p>
    <w:p w14:paraId="00000032">
      <w:pPr>
        <w:numPr>
          <w:ilvl w:val="1"/>
          <w:numId w:val="1"/>
        </w:numPr>
        <w:spacing w:after="120" w:before="200" w:lineRule="auto"/>
        <w:ind w:left="210" w:hanging="120"/>
        <w:jc w:val="both"/>
        <w:rPr>
          <w:rFonts w:ascii="Poppins Light" w:hAnsi="Poppins Light" w:cs="Poppins Light" w:eastAsia="Poppins Light"/>
          <w:sz w:val="14"/>
          <w:szCs w:val="14"/>
        </w:rPr>
        <w:pStyle w:val="P68B1DB1-Normal4"/>
      </w:pPr>
      <w:r>
        <w:t xml:space="preserve">L'OI est réputé accepté par le Client au moment de l'acceptation des présentes CGV lors de l'enregistrement du compte sur le Site. Dans le cas où le Client souscrit à l'OI, les CGV sont réputées acceptées au moment de la souscription à l'OI</w:t>
      </w:r>
    </w:p>
    <w:p w14:paraId="00000033">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ShowHeroes se réserve le droit de modifier et/ou mettre à jour à tout moment les présentes CGV avec effet à compter de la date de publication sur le site Web ShowHeroes. Toute modification substantielle et mise à jour sera notifiée au Client par courrier électronique.  Si le Client ne s'oppose pas à une modification dans les trente (30) jours suivant la notification en informant ShowHeroes par écrit par courrier électronique, les modifications sont réputées acceptées et deviennent effectives et contraignantes pour le Client. </w:t>
      </w:r>
    </w:p>
    <w:p w14:paraId="00000034">
      <w:pPr>
        <w:numPr>
          <w:ilvl w:val="0"/>
          <w:numId w:val="1"/>
        </w:numPr>
        <w:spacing w:after="120" w:line="276" w:lineRule="auto"/>
        <w:ind w:left="270" w:hanging="180"/>
        <w:jc w:val="both"/>
        <w:rPr>
          <w:rFonts w:ascii="Poppins" w:hAnsi="Poppins" w:cs="Poppins" w:eastAsia="Poppins"/>
          <w:color w:val="0b3144"/>
          <w:sz w:val="18"/>
          <w:szCs w:val="18"/>
        </w:rPr>
        <w:pStyle w:val="P68B1DB1-Normal11"/>
      </w:pPr>
      <w:bookmarkStart w:colFirst="0" w:colLast="0" w:name="_heading=h.30j0zll" w:id="2"/>
      <w:bookmarkEnd w:id="2"/>
      <w:r>
        <w:t xml:space="preserve">Spécifications techniques et mise en œuvre :  </w:t>
      </w:r>
    </w:p>
    <w:p w14:paraId="00000035">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 Client doit satisfaire à toutes les exigences et spécifications techniques du Service ShowHeroes, y compris se conformer aux directives et politiques fournies par ShowHeroes.  Ces spécifications techniques peuvent comprendre les éléments suivants :  </w:t>
      </w:r>
    </w:p>
    <w:p w14:paraId="00000036">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 incorporer des technologies de suivi (tags/pixels) fournies par ShowHeroes sur les  propriétés du client pour activer les services ShowHeroes ; </w:t>
      </w:r>
    </w:p>
    <w:p w14:paraId="00000037">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 fournir à ShowHeroes des catalogues sous forme de fichier sur les produits et/ou services à inclure dans la publicité ; </w:t>
      </w:r>
    </w:p>
    <w:p w14:paraId="00000038">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iii) fournir  à ShowHeroes les logos du Client et tout autre contenu du Client à inclure dans la publicité ; </w:t>
      </w:r>
    </w:p>
    <w:p w14:paraId="00000039">
      <w:pPr>
        <w:spacing w:after="120" w:line="276" w:lineRule="auto"/>
        <w:ind w:left="210" w:firstLine="0"/>
        <w:jc w:val="both"/>
        <w:rPr>
          <w:rFonts w:ascii="Poppins Light" w:hAnsi="Poppins Light" w:cs="Poppins Light" w:eastAsia="Poppins Light"/>
          <w:color w:val="0b3144"/>
          <w:sz w:val="16"/>
          <w:szCs w:val="16"/>
          <w:highlight w:val="white"/>
        </w:rPr>
        <w:pStyle w:val="P68B1DB1-Normal4"/>
      </w:pPr>
      <w:r>
        <w:t xml:space="preserve">(iv) accorder à ShowHeroes l'accès aux cookies internes et aux identifiants universels, le cas échéant. </w:t>
      </w:r>
    </w:p>
    <w:p w14:paraId="0000003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Le client est seul responsable de la mise en œuvre de ces mesures.  </w:t>
      </w:r>
    </w:p>
    <w:p w14:paraId="0000003B">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Différentes campagnes peuvent être lancées par différentes sociétés du groupe ShowHeroes. Le Client  reconnaît et accepte que ShowHeroes puisse avoir besoin d'intégrer des technologies de suivi de ShowHeroes ou de partenaires tiers de ShowHeroes dans les  Propriétés du Client afin de fournir les Services ShowHeroes. La mise en oeuvre des points i) et iv) peut  nécessiter des accords supplémentaires.</w:t>
      </w:r>
    </w:p>
    <w:p w14:paraId="0000003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Les Clients doivent s'assurer que des informations et des choix adéquats sont fournis aux Utilisateurs conformément aux lois applicables en matière de protection des données avant l'utilisation de technologies de suivi tierces ou toute collecte de données sur les Propriétés du Client. Le Client fournira  aux Utilisateurs des politiques de confidentialité complètes et facilement accessibles (y compris la politique de confidentialité de ShowHeroes, accessible via le lien  https: //www.ShowHeroes.com/privacy-policy/ et prestataires tiers, le cas échéant) et des avis de confidentialité conformes aux lois applicables en matière de confidentialité et comprenant toutes les divulgations requises, telles que des descriptions de la façon dont les données sont collectées, comment elles sont utilisées et comment elles affectent l'expérience de navigation de l'utilisateur, si les données sont collectées par des tiers ou partagées avec eux, et comment les utilisateurs peuvent facilement contrôler leur utilisation et exercer leurs droits.</w:t>
      </w:r>
    </w:p>
    <w:p w14:paraId="0000003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 Client reconnaît et accepte que ShowHeroes puisse placer ou faire placer des technologies de suivi sur les Propriétés du Client et puisse également utiliser ou faire utiliser des technologies de suivi tierces pour fournir les Services ShowHeroes. Selon les besoins du Client, ShowHeroes utilisera ces technologies de suivi à des fins licites, y compris, mais sans s'y limiter, l'optimisation, la création de segments similaires afin d'optimiser  les campagnes du Client ou l'activation de fonctionnalités de reciblage. Le Client accepte de supprimer  les technologies de suivi de ShowHeroes (ainsi que celles des partenaires tiers de ShowHeroes,  le cas échéant) des Propriétés du Client lorsqu'elles ne sont plus utilisées. Le délai  doit être fixé de manière à respecter les lois applicables en matière de protection des données.  </w:t>
      </w:r>
    </w:p>
    <w:p w14:paraId="0000003E">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Dans la mesure requise par la loi, le Client doit obtenir le consentement juridiquement valide de l'Utilisateur avant le placement des technologies de suivi et la collecte et le traitement des Données à caractère personnel et, lors de l'obtention du consentement, il doit s'assurer que (a) le consentement est documenté et conservé et (b) l'Utilisateur est clairement informé de ses options de retrait de son consentement. Les clients doivent conserver les preuves et les mettre à la disposition de ShowHeroes sur  demande afin que ShowHeroes puisse démontrer sa conformité aux lois applicables en matière  de protection des données. À titre de précision, le Client est seul responsable de l'exactitude, de la qualité et de la légalité  de ses Données de première partie et des moyens par lesquels ses Données de première partie sont collectées, acquises  et utilisées. Les clients ont été informés que ShowHeroes recommande de participer à un cadre normalisé de transparence et de consentement de l'industrie (tel que ceux maintenus par l'IAB) à cette fin.</w:t>
      </w:r>
    </w:p>
    <w:p w14:paraId="0000003F">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fob9te" w:id="1"/>
      <w:bookmarkEnd w:id="1"/>
      <w:r>
        <w:t xml:space="preserve">Affichage de la publicité</w:t>
      </w:r>
    </w:p>
    <w:p w14:paraId="0000004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 Client accepte expressément que le Contenu Publicitaire soit affiché dans l'Inventaire ShowHeroes et  que, sauf accord contraire, ShowHeroes est libre de choisir où (et à quelle fréquence) la  Publicité sera affichée et avec quelle priorité par rapport aux autres Clients. Le Client accepte également que le Contenu Publicitaire puisse être affiché parallèlement à la publicité de concurrents directs ou indirects. ShowHeroes se réserve le droit d'apporter des modifications aux Services ShowHeroes et/ou d'interrompre ou de ne pas afficher de Contenu Publicitaire sans préavis au Client et sans droit à indemnisation. ShowHeroes fera des efforts commercialement raisonnables pour ne pas afficher le Contenu Publicitaire sur des sites Web ou d'autres médias offensants, pornographiques, abusifs ou illégaux. Si le  Client informe ShowHeroes par écrit de l'affichage du Contenu Publicitaire dans ces Médias Numériques,  ShowHeroes supprimera immédiatement le Contenu Publicitaire. Dans la mesure où le Client a des exigences spécifiques en matière de sécurité de marque, le Client fournira à ShowHeroes une liste de blocage avant de diffuser le Contenu publicitaire, ce qui permettra à ShowHeroes de contrôler la conformité.</w:t>
      </w:r>
    </w:p>
    <w:p w14:paraId="00000041">
      <w:pPr>
        <w:numPr>
          <w:ilvl w:val="1"/>
          <w:numId w:val="1"/>
        </w:numPr>
        <w:spacing w:after="120" w:line="276" w:lineRule="auto"/>
        <w:ind w:left="210" w:hanging="120"/>
        <w:jc w:val="both"/>
        <w:rPr>
          <w:rFonts w:ascii="Poppins Light" w:hAnsi="Poppins Light" w:cs="Poppins Light" w:eastAsia="Poppins Light"/>
        </w:rPr>
        <w:pStyle w:val="P68B1DB1-Normal3"/>
      </w:pPr>
      <w:r>
        <w:rPr>
          <w:color w:val="0b3144"/>
        </w:rPr>
        <w:t xml:space="preserve">ShowHeroes se réserve le droit de publier les campagnes et Contenus Publicitaires du Client placés en démonstrations dans le Showroom sous le lien suivant : </w:t>
      </w:r>
      <w:hyperlink r:id="rId13">
        <w:r>
          <w:rPr>
            <w:color w:val="0000ff"/>
            <w:u w:val="single"/>
          </w:rPr>
          <w:t>https://showheroes.com/showroom/</w:t>
        </w:r>
      </w:hyperlink>
      <w:r>
        <w:rPr>
          <w:color w:val="0b3144"/>
        </w:rPr>
        <w:t xml:space="preserve"> .</w:t>
      </w:r>
    </w:p>
    <w:p w14:paraId="00000042">
      <w:pPr>
        <w:numPr>
          <w:ilvl w:val="1"/>
          <w:numId w:val="1"/>
        </w:numPr>
        <w:spacing w:after="120" w:line="276" w:lineRule="auto"/>
        <w:ind w:left="210" w:hanging="120"/>
        <w:jc w:val="both"/>
        <w:rPr>
          <w:rFonts w:ascii="Poppins Light" w:hAnsi="Poppins Light" w:cs="Poppins Light" w:eastAsia="Poppins Light"/>
          <w:sz w:val="16"/>
          <w:szCs w:val="16"/>
        </w:rPr>
        <w:pStyle w:val="P68B1DB1-Normal4"/>
      </w:pPr>
      <w:r>
        <w:t xml:space="preserve">Le Client reconnaît et accepte par les présentes que ShowHeroes peut utiliser des plateformes, services, technologies et intermédiaires tiers (collectivement les « Services tiers ») pour la diffusion, la livraison, l'affichage, le suivi, le reporting et la facilitation générale des publicités et campagnes publicitaires via la plateforme et les services ShowHeroes.</w:t>
      </w:r>
    </w:p>
    <w:p w14:paraId="00000043">
      <w:pPr>
        <w:numPr>
          <w:ilvl w:val="1"/>
          <w:numId w:val="1"/>
        </w:numPr>
        <w:spacing w:after="120" w:line="276" w:lineRule="auto"/>
        <w:ind w:left="210" w:hanging="120"/>
        <w:jc w:val="both"/>
        <w:rPr>
          <w:rFonts w:ascii="Poppins Light" w:hAnsi="Poppins Light" w:cs="Poppins Light" w:eastAsia="Poppins Light"/>
          <w:color w:val="0b3144"/>
          <w:sz w:val="16"/>
          <w:szCs w:val="16"/>
          <w:highlight w:val="yellow"/>
        </w:rPr>
        <w:pStyle w:val="P68B1DB1-Normal12"/>
      </w:pPr>
      <w:r>
        <w:t xml:space="preserve">Après expiration d'un délai de six (6) mois suivant la fin des campagnes, ShowHeroes aura le droit perpétuel, irrévocable, mondial et libre de redevance d'utiliser, reproduire, modifier, adapter, publier, traduire, créer des œuvres dérivées, distribuer, exécuter et afficher publiquement le Contenu publicitaire, en tout ou en partie, à quelque fin que ce soit, y compris, mais sans s'y limiter, l'illustration, la promotion, la publicité et autres fins commerciales, sans aucune obligation de partager les résultats de la campagne ou de fournir une attribution à l'Annonceur. L'Annonceur renonce par la présente à tout droit moral qu'il pourrait détenir sur le Contenu Publicitaire.</w:t>
      </w:r>
    </w:p>
    <w:p w14:paraId="00000044">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znysh7" w:id="3"/>
      <w:bookmarkEnd w:id="3"/>
      <w:r>
        <w:t xml:space="preserve">Mesures et rapports de performance</w:t>
      </w:r>
    </w:p>
    <w:p w14:paraId="00000045">
      <w:pPr>
        <w:numPr>
          <w:ilvl w:val="1"/>
          <w:numId w:val="1"/>
        </w:numPr>
        <w:ind w:left="210" w:hanging="120"/>
        <w:jc w:val="both"/>
        <w:rPr>
          <w:rFonts w:ascii="Poppins Light" w:hAnsi="Poppins Light" w:cs="Poppins Light" w:eastAsia="Poppins Light"/>
        </w:rPr>
        <w:pStyle w:val="P68B1DB1-Normal5"/>
      </w:pPr>
      <w:bookmarkStart w:colFirst="0" w:colLast="0" w:name="_heading=h.2et92p0" w:id="4"/>
      <w:bookmarkEnd w:id="4"/>
      <w:r>
        <w:t xml:space="preserve">Le Client reçoit un rapport hebdomadaire de ShowHeroes qui mesure les impressions et autres paramètres sur la base desquels les Frais sont calculés. Toutes les mesures de ShowHeroes sont finales. </w:t>
      </w:r>
    </w:p>
    <w:p w14:paraId="00000046">
      <w:pPr>
        <w:numPr>
          <w:ilvl w:val="1"/>
          <w:numId w:val="1"/>
        </w:numPr>
        <w:spacing w:after="120" w:lineRule="auto"/>
        <w:ind w:left="210" w:hanging="120"/>
        <w:jc w:val="both"/>
        <w:rPr>
          <w:rFonts w:ascii="Poppins Light" w:hAnsi="Poppins Light" w:cs="Poppins Light" w:eastAsia="Poppins Light"/>
        </w:rPr>
        <w:pStyle w:val="P68B1DB1-Normal5"/>
      </w:pPr>
      <w:r>
        <w:t xml:space="preserve">Les nombres mesurés de ShowHeroes sont utilisés pour déterminer les écarts de comptage.  En cas d'écarts de comptage, un écart de comptage de 10 % est considéré comme normal pour le marché et non comme une différence de comptage. Si aucune cause évidente ne peut être déterminée en cas d'écart de plus de 10 %  par rapport à la prestation totale, le montant, moins les 10 % standards du marché, sera supporté à parts égales par ShowHeroes et le Client.</w:t>
      </w:r>
    </w:p>
    <w:p w14:paraId="00000047">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tyjcwt" w:id="5"/>
      <w:bookmarkEnd w:id="5"/>
      <w:r>
        <w:t xml:space="preserve">Facture et paiement</w:t>
      </w:r>
    </w:p>
    <w:p w14:paraId="00000048">
      <w:pPr>
        <w:numPr>
          <w:ilvl w:val="1"/>
          <w:numId w:val="1"/>
        </w:numPr>
        <w:spacing w:before="200" w:lineRule="auto"/>
        <w:ind w:left="210" w:hanging="120"/>
        <w:pStyle w:val="P68B1DB1-Normal5"/>
      </w:pPr>
      <w:r>
        <w:t xml:space="preserve">ShowHeroes se réserve le droit d'exiger des paiements anticipés si nécessaire. Sauf indication contraire dans ces dispositions, toutes les dépenses de ShowHeroes sont ainsi indemnisées. La société du Groupe fournissant les services ShowHeroes les facture mensuellement. Dans la mesure où plusieurs campagnes sont comptabilisées, il peut donc y avoir différentes devises pour ces  différentes factures.  </w:t>
      </w:r>
    </w:p>
    <w:p w14:paraId="00000049">
      <w:pPr>
        <w:numPr>
          <w:ilvl w:val="1"/>
          <w:numId w:val="1"/>
        </w:numPr>
        <w:spacing w:before="200" w:lineRule="auto"/>
        <w:ind w:left="210" w:hanging="120"/>
        <w:pStyle w:val="P68B1DB1-Normal5"/>
      </w:pPr>
      <w:r>
        <w:t xml:space="preserve">Le client doit fournir les informations de facturation et les tenir à jour. Toutes les factures sont  payables sans déduction ni compensation contre les demandes reconventionnelles dans les 30 jours suivant la date de  facturation. Tous les paiements à ShowHeroes doivent être effectués dans la devise indiquée sur la facture.  Tous les honoraires convenus s'entendent hors taxes applicables, qui sont payables en plus au taux légal et conformément aux dispositions légales. ShowHeroes est en droit de facturer des intérêts et des frais de recouvrement sur les sommes dues conformément à la loi. Les objections  aux factures ne peuvent être soulevées que dans un délai d'un mois à compter de leur réception. ShowHeroes se réserve le droit de reporter les montants inférieurs à 100 $ (ou l'équivalent dans une autre devise) au mois suivant.  </w:t>
      </w:r>
    </w:p>
    <w:p w14:paraId="0000004A">
      <w:pPr>
        <w:spacing w:line="276" w:lineRule="auto"/>
        <w:ind w:left="566" w:firstLine="0"/>
        <w:jc w:val="both"/>
        <w:rPr>
          <w:rFonts w:ascii="Poppins Light" w:hAnsi="Poppins Light" w:cs="Poppins Light" w:eastAsia="Poppins Light"/>
          <w:color w:val="0b3144"/>
          <w:sz w:val="16"/>
          <w:szCs w:val="16"/>
        </w:rPr>
      </w:pPr>
    </w:p>
    <w:p w14:paraId="0000004B">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dy6vkm" w:id="6"/>
      <w:bookmarkEnd w:id="6"/>
      <w:r>
        <w:t xml:space="preserve">Propriété intellectuelle</w:t>
      </w:r>
    </w:p>
    <w:p w14:paraId="0000004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Chaque partie demeure propriétaire exclusive des droits de propriété intellectuelle et des droits de propriété intellectuelle qu'elle a  acquis avant la conclusion du présent accord. ShowHeroes ou les concédants de ShowHeroes conservent la propriété de tous les droits de propriété intellectuelle nécessaires à la fourniture du Service. Le  Client, ainsi que ses partenaires, le cas échéant, restent propriétaires de tous les droits de propriété intellectuelle sur les supports publicitaires et promotionnels connexes qu'ils fournissent à ShowHeroes. </w:t>
      </w:r>
    </w:p>
    <w:p w14:paraId="0000004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 Client accorde à ShowHeroes (y compris aux Affiliés ShowHeroes) une licence mondiale, libre de redevances et non transférable pour la durée du Contrat pour afficher, reproduire et  représenter les marques commerciales et logos du Client (ou de ses Affiliés, le cas échéant), ainsi que le Contenu Client et la publicité (a) dans l'inventaire ShowHeroes et (b) dans tous les supports faisant la promotion du Service ShowHeroes. ShowHeroes obtiendra le consentement préalable du client avant  de faire des communiqués de presse contenant le nom, les logos et/ou les marques du client. </w:t>
      </w:r>
    </w:p>
    <w:p w14:paraId="0000004E">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t3h5sf" w:id="7"/>
      <w:bookmarkEnd w:id="7"/>
      <w:r>
        <w:t>Garantie</w:t>
      </w:r>
    </w:p>
    <w:p w14:paraId="0000004F">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fournira ses services avec un soin raisonnable. À tous autres égards,  ShowHeroes ne donne aucune garantie ou déclaration, expresse ou implicite, que le Service ShowHeroes, l'Inventaire ShowHeroes ou tout autre service contractuel ont  des caractéristiques ou une qualité particulières ou sont adaptés à un usage particulier, sauf accord contraire express.  </w:t>
      </w:r>
    </w:p>
    <w:p w14:paraId="0000005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ne garantit pas que les Services ShowHeroes seront disponibles sans interruption et exempts de défauts. ShowHeroes corrigera toutefois gratuitement pour le Partenaire tout dysfonctionnement ou erreur  signalé pendant la durée du contrat. Une réduction de la rémunération due à ShowHeroes n'est autorisée que conformément à la phrase suivante. Les restrictions ou les défaillances ne donnent pas droit au Partenaire à une réduction de la rémunération  et ne justifient pas d'autres droits de garantie du Partenaire, si elles ne (a) limitent pas considérablement l'utilisation, (b) ne relèvent pas de la responsabilité de ShowHeroes (par exemple, pas de perturbations des réseaux téléphoniques ou de données publics) et (c) représentent plus de 0,5 % de la durée totale de fonctionnement par année civile. </w:t>
      </w:r>
    </w:p>
    <w:p w14:paraId="00000051">
      <w:pPr>
        <w:numPr>
          <w:ilvl w:val="1"/>
          <w:numId w:val="1"/>
        </w:numPr>
        <w:spacing w:after="120" w:lineRule="auto"/>
        <w:ind w:left="210" w:hanging="120"/>
        <w:jc w:val="both"/>
        <w:rPr>
          <w:rFonts w:ascii="Poppins Light" w:hAnsi="Poppins Light" w:cs="Poppins Light" w:eastAsia="Poppins Light"/>
        </w:rPr>
        <w:pStyle w:val="P68B1DB1-Normal4"/>
      </w:pPr>
      <w:r>
        <w:t xml:space="preserve">Le Client garantit et déclare à ShowHeroes et, dans la mesure applicable, doit s'assurer que tout tiers engagé pour exécuter les Services en vertu du présent Contrat garantit et déclare à ShowHeroes qu'il est :</w:t>
      </w:r>
    </w:p>
    <w:p w14:paraId="00000052">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(a) pleinement autorisé (ayant obtenu tous les consentements nécessaires) à conclure le présent Contrat, à exécuter ses obligations et à accorder les droits pertinents en vertu des présentes, le Contrat étant exécuté par les représentants dûment autorisés du Client ; </w:t>
      </w:r>
    </w:p>
    <w:p w14:paraId="00000053">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(b) autorisé à fournir tout Contenu publicitaire à ShowHeroes pour publication et son utilisation par ShowHeroes ne porte atteinte aux droits d'un tiers, y compris les droits de propriété intellectuelle, et ShowHeroes n'aura pas besoin d'obtenir de licences auprès d'un tiers ni de payer de redevances à un tiers ; </w:t>
      </w:r>
    </w:p>
    <w:p w14:paraId="00000054">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(c) tout Contenu publicitaire, dont le Client assume la responsabilité exclusive, respecte à tout moment toutes les lois, exigences contractuelles, ordonnances gouvernementales, réglementations publicitaires et codes de conduite applicables dans tous les pays dans lesquels la publicité doit être affichée; </w:t>
      </w:r>
    </w:p>
    <w:p w14:paraId="00000055">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(d) tout Contenu publicitaire ne contient pas de liens vers du Contenu interdit ou de messages faisant la promotion de ce Contenu interdit. Le contenu interdit comprend le contenu lié au contenu, actions, produits ou services suivants : (a) augmentation motivée par des incitations et/ou frauduleuse du trafic et/ou du nombre d'utilisateurs d'un site Web (fraude publicitaire) ; (b) vente et/ou consommation de drogues illégales (y compris les fournitures de drogues), de médicaments sur ordonnance, de produits du tabac, sauf dans les pays où une telle conduite est considérée comme légale par la législation en vigueur ; (c) produits contrefaits ou contrefaits (en particulier produits décrits comme étant des « imitations », des « répliques », des « faux » ou similaires d'un produit de marque et/ou imitant les caractéristiques de la marque afin d'être similaires au produit de marque au point de prêter à confusion) ; (d) piratage de logiciels et autres violations du droit d'auteur (y compris les sites Web qui permettent illégalement le streaming et/ou le téléchargement de contenu protégé, tels que les sites Web de torrent, de P2P ou de partage de fichiers) ou  qui violent les droits d'auteur ou autres droits d'un tiers (par exemple, les droits de marque, de confidentialité, etc.) ; (e) jeux d'argent et/ou casinos (en ligne ou hors ligne), sauf dans les pays où une telle conduite est considérée comme légale par la législation en vigueur ; (f) contenu faux, trompeur, frauduleux ou qui promeut un système commercial frauduleux ou douteux ; g) publicité promotionnelle pour des produits ou services susceptibles de causer des dommages ou des blessures ; h) la vente d'armes ou de munitions (armes à feu, accessoires d'armes, couteaux de combat, tasers, pistolets à gaz ou pistolets d'alarme, par exemple) ; i) vente et/ou distribution de travaux scolaires et autres travaux d'étudiants, rédacteurs fantômes pour cette production ; (j) services pour adultes, en particulier les produits, services ou contenus sexuels, pornographiques ou obscènes (écrits, images ou sons) ou contenant du contenu sexuellement explicite ou de la pornographie (à condition, toutefois, que la nudité non sexuelle soit autorisée) ; (l) "Discours de haine" et tout autre contenu (écrit, image ou son) offensant pour des individus, des groupes et/ou des organisations, blasphématoire, menaçant, nuisible, harcelant et/ou discriminatoire (notamment en ce qui concerne l'âge, la race, l'origine ethnique, etc.), l'affiliation, la croyance, la nationalité, la religion, le sexe, l'état matrimonial, l'orientation sexuelle ou un handicap physique ou mental) ou exploitant des mineurs ; (m) Contenu violent ou harcelant (y compris l'intimidation) ; Copier ou extraire illégalement des vidéos YouTube, des CD/DVD/Blu-Rays, etc. ; n. promouvoir des comportements illégaux ; (n) fraudes (sur Internet), activités illégales et/ou concours, systèmes pyramidaux, chaînes de lettres ; (o) contenu diffamatoire ou vulgaire ; (p) spam ou autres types de publicité de masse indésirable ; (q) piratage ou craquage ; (r) représente des actes illégaux ou une violence extrême, la cruauté envers les animaux ou la violence envers les animaux ; (s) contient des virus ou d'autres menaces informatiques ; et (t) tout autre contenu illégal, promeut des activités illégales et/ou viole les droits d'autrui. </w:t>
      </w:r>
    </w:p>
    <w:p w14:paraId="00000056">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(e) il ne fournit pas de données personnelles à ShowHeroes via des flux de données ou autrement ;</w:t>
      </w:r>
    </w:p>
    <w:p w14:paraId="00000057">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f) tous les renseignements fournis en vertu du présent accord sont véridiques, exacts, complets et à jour ; </w:t>
      </w:r>
    </w:p>
    <w:p w14:paraId="00000058">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(h) il respecte toutes les lois applicables et tous les règlements gouvernementaux ainsi que les lignes directrices et politiques fournies par ShowHeroes. </w:t>
      </w:r>
    </w:p>
    <w:p w14:paraId="0000005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 Client indemnisera ShowHeroes (et ShowHeroes Network) contre toutes les réclamations de  tiers fondées sur la violation d'une déclaration expresse faite par le Client conformément à la Section 7.3 -. La demande d'indemnisation comprend la satisfaction du tiers et le remboursement des frais raisonnables de défense juridique et autres dépenses raisonnables. </w:t>
      </w:r>
    </w:p>
    <w:p w14:paraId="0000005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Responsabilité</w:t>
      </w:r>
    </w:p>
    <w:p w14:paraId="0000005B">
      <w:pPr>
        <w:numPr>
          <w:ilvl w:val="1"/>
          <w:numId w:val="1"/>
        </w:numPr>
        <w:spacing w:after="120" w:line="276" w:lineRule="auto"/>
        <w:ind w:left="210" w:hanging="120"/>
        <w:jc w:val="both"/>
        <w:rPr>
          <w:rFonts w:ascii="Poppins Light" w:hAnsi="Poppins Light" w:cs="Poppins Light" w:eastAsia="Poppins Light"/>
          <w:sz w:val="16"/>
          <w:szCs w:val="16"/>
        </w:rPr>
        <w:pStyle w:val="P68B1DB1-Normal5"/>
      </w:pPr>
      <w:r>
        <w:t xml:space="preserve">Toute responsabilité contractuelle ou extracontractuelle des parties en dommages-intérêts, quel que soit le fondement juridique, pour dommages matériels, blessures corporelles ou pertes financières causés en relation avec le contrat, y compris la responsabilité pour dommages liés à des défauts ou des écarts des prestations contractuelles, n'existe (i) pas dans la mesure où la partie n'est pas responsable du manquement à l'obligation en cause et (ii) uniquement dans les limites suivantes :</w:t>
      </w:r>
    </w:p>
    <w:p w14:paraId="0000005C">
      <w:pPr>
        <w:spacing w:line="276" w:lineRule="auto"/>
        <w:ind w:left="210" w:firstLine="0"/>
        <w:jc w:val="both"/>
        <w:rPr>
          <w:rFonts w:ascii="Poppins Light" w:hAnsi="Poppins Light" w:cs="Poppins Light" w:eastAsia="Poppins Light"/>
          <w:color w:val="0b3144"/>
          <w:sz w:val="16"/>
          <w:szCs w:val="16"/>
        </w:rPr>
        <w:pStyle w:val="P68B1DB1-Normal5"/>
      </w:pPr>
      <w:r>
        <w:t xml:space="preserve">Chaque partie est responsable sans limitation dans la mesure prévue par la loi (aa) en cas d'actes intentionnels ou de négligence grave dont elle est responsable, (bb) en cas d'atteinte coupable à la vie, à l'intégrité physique ou à la santé d'une personne physique, (cc) dans le cadre de la responsabilité légale du fait des produits et (dd) en cas de garanties de qualité.</w:t>
      </w:r>
    </w:p>
    <w:p w14:paraId="0000005D">
      <w:pPr>
        <w:numPr>
          <w:ilvl w:val="1"/>
          <w:numId w:val="1"/>
        </w:numPr>
        <w:spacing w:line="276" w:lineRule="auto"/>
        <w:ind w:left="210" w:hanging="120"/>
        <w:jc w:val="both"/>
        <w:rPr>
          <w:rFonts w:ascii="Poppins Light" w:hAnsi="Poppins Light" w:cs="Poppins Light" w:eastAsia="Poppins Light"/>
        </w:rPr>
        <w:pStyle w:val="P68B1DB1-Normal5"/>
      </w:pPr>
      <w:r>
        <w:t xml:space="preserve">Chaque partie est également responsable conformément aux dispositions légales de la violation par négligence pure d'une obligation contractuelle essentielle, toutefois limitée au total aux inconvénients pécuniaires qu'elle aurait dû prévoir comme conséquence possible de la violation du contrat lors de la conclusion du contrat. Les « obligations contractuelles essentielles » au sens susmentionné sont des obligations dont le respect est essentiel à la bonne exécution du contrat et à la réalisation de l'objet du contrat et sur le respect desquelles le client peut compter régulièrement conformément au contenu et à l'objet du contrat. Cela inclut notamment l'obligation de fournir les prestations contractuelles dans les délais et d'une manière  qui ne mette pas en danger la vie, l'intégrité physique, la santé et les biens de l'autre partie.</w:t>
      </w:r>
      <w:r>
        <w:br w:type="textWrapping"/>
      </w:r>
    </w:p>
    <w:p w14:paraId="0000005E">
      <w:pPr>
        <w:numPr>
          <w:ilvl w:val="1"/>
          <w:numId w:val="1"/>
        </w:numPr>
        <w:spacing w:line="276" w:lineRule="auto"/>
        <w:ind w:left="210" w:hanging="120"/>
        <w:jc w:val="both"/>
        <w:rPr>
          <w:rFonts w:ascii="Poppins Light" w:hAnsi="Poppins Light" w:cs="Poppins Light" w:eastAsia="Poppins Light"/>
        </w:rPr>
        <w:pStyle w:val="P68B1DB1-Normal5"/>
      </w:pPr>
      <w:r>
        <w:t xml:space="preserve">À l'exception de la responsabilité prévue à l'article 9.1(i), toute responsabilité des parties est  exclue pour :</w:t>
      </w:r>
    </w:p>
    <w:p w14:paraId="0000005F">
      <w:pPr>
        <w:spacing w:line="276" w:lineRule="auto"/>
        <w:ind w:left="210" w:firstLine="0"/>
        <w:jc w:val="both"/>
        <w:rPr>
          <w:rFonts w:ascii="Poppins Light" w:hAnsi="Poppins Light" w:cs="Poppins Light" w:eastAsia="Poppins Light"/>
          <w:color w:val="0b3144"/>
          <w:sz w:val="16"/>
          <w:szCs w:val="16"/>
        </w:rPr>
      </w:pPr>
    </w:p>
    <w:p w14:paraId="00000060">
      <w:pPr>
        <w:spacing w:line="276" w:lineRule="auto"/>
        <w:ind w:left="210" w:firstLine="0"/>
        <w:jc w:val="both"/>
        <w:rPr>
          <w:rFonts w:ascii="Poppins Light" w:hAnsi="Poppins Light" w:cs="Poppins Light" w:eastAsia="Poppins Light"/>
          <w:color w:val="0b3144"/>
          <w:sz w:val="16"/>
          <w:szCs w:val="16"/>
        </w:rPr>
        <w:pStyle w:val="P68B1DB1-Normal5"/>
      </w:pPr>
      <w:r>
        <w:t xml:space="preserve">- les créances de tiers, manque à gagner, interruption d'activité, dépenses futiles et autres dommages consécutifs ou pécuniaires,</w:t>
      </w:r>
    </w:p>
    <w:p w14:paraId="00000061">
      <w:pPr>
        <w:spacing w:line="276" w:lineRule="auto"/>
        <w:ind w:left="210" w:firstLine="0"/>
        <w:jc w:val="both"/>
        <w:rPr>
          <w:rFonts w:ascii="Poppins Light" w:hAnsi="Poppins Light" w:cs="Poppins Light" w:eastAsia="Poppins Light"/>
          <w:color w:val="0b3144"/>
          <w:sz w:val="16"/>
          <w:szCs w:val="16"/>
        </w:rPr>
      </w:pPr>
    </w:p>
    <w:p w14:paraId="00000062">
      <w:pPr>
        <w:spacing w:line="276" w:lineRule="auto"/>
        <w:ind w:left="210" w:firstLine="0"/>
        <w:jc w:val="both"/>
        <w:rPr>
          <w:rFonts w:ascii="Poppins Light" w:hAnsi="Poppins Light" w:cs="Poppins Light" w:eastAsia="Poppins Light"/>
          <w:color w:val="0b3144"/>
          <w:sz w:val="16"/>
          <w:szCs w:val="16"/>
        </w:rPr>
        <w:pStyle w:val="P68B1DB1-Normal5"/>
      </w:pPr>
      <w:r>
        <w:t xml:space="preserve">- les dommages dus à la perte de données, si et dans la mesure où ceux-ci auraient pu être  évités par des sauvegardes régulières appropriées des données.</w:t>
      </w:r>
      <w:r>
        <w:br w:type="textWrapping"/>
      </w:r>
    </w:p>
    <w:p w14:paraId="00000063">
      <w:pPr>
        <w:numPr>
          <w:ilvl w:val="1"/>
          <w:numId w:val="1"/>
        </w:numPr>
        <w:spacing w:line="276" w:lineRule="auto"/>
        <w:ind w:left="210" w:hanging="120"/>
        <w:jc w:val="both"/>
        <w:rPr>
          <w:rFonts w:ascii="Poppins Light" w:hAnsi="Poppins Light" w:cs="Poppins Light" w:eastAsia="Poppins Light"/>
        </w:rPr>
        <w:pStyle w:val="P68B1DB1-Normal5"/>
      </w:pPr>
      <w:r>
        <w:t xml:space="preserve">À l'exception de la responsabilité prévue à l'article 9.1.(i) et dans la mesure où cette responsabilité n'est pas exclue dans son  intégralité en vertu de l'article 9.1.(ii), la responsabilité totale de chaque partie en vertu du présent Contrat ou en relation avec celui-ci pour toute Année contractuelle sera limitée dans son ensemble à un montant maximal égal à 100 % des paiements effectués à ladite partie en vertu du présent Contrat pour  l'Année contractuelle au cours de laquelle le manquement s'est produit et qui n'ont pas été remboursés. Si le total de ces paiements est inférieur à 50 000 euros, un montant maximal de 50 000 euros s'applique  à la place.</w:t>
      </w:r>
    </w:p>
    <w:p w14:paraId="00000064">
      <w:pPr>
        <w:numPr>
          <w:ilvl w:val="1"/>
          <w:numId w:val="1"/>
        </w:numPr>
        <w:spacing w:line="276" w:lineRule="auto"/>
        <w:ind w:left="210" w:hanging="120"/>
        <w:jc w:val="both"/>
        <w:rPr>
          <w:rFonts w:ascii="Poppins Light" w:hAnsi="Poppins Light" w:cs="Poppins Light" w:eastAsia="Poppins Light"/>
        </w:rPr>
        <w:pStyle w:val="P68B1DB1-Normal5"/>
      </w:pPr>
      <w:r>
        <w:t xml:space="preserve">Le présent article n'établit pas de changement dans le fardeau de la preuve prévu par la loi.</w:t>
      </w:r>
    </w:p>
    <w:p w14:paraId="00000065">
      <w:pPr>
        <w:numPr>
          <w:ilvl w:val="1"/>
          <w:numId w:val="1"/>
        </w:numPr>
        <w:spacing w:line="276" w:lineRule="auto"/>
        <w:ind w:left="210" w:hanging="120"/>
        <w:jc w:val="both"/>
        <w:rPr>
          <w:rFonts w:ascii="Poppins Light" w:hAnsi="Poppins Light" w:cs="Poppins Light" w:eastAsia="Poppins Light"/>
        </w:rPr>
        <w:pStyle w:val="P68B1DB1-Normal5"/>
      </w:pPr>
      <w:r>
        <w:t xml:space="preserve">Les limitations de responsabilité convenues dans le présent contrat s'appliquent également à toute responsabilité personnelle des organes directeurs et des employés des parties.</w:t>
      </w:r>
    </w:p>
    <w:p w14:paraId="00000066">
      <w:pPr>
        <w:numPr>
          <w:ilvl w:val="1"/>
          <w:numId w:val="1"/>
        </w:numPr>
        <w:spacing w:line="276" w:lineRule="auto"/>
        <w:ind w:left="210" w:hanging="120"/>
        <w:jc w:val="both"/>
        <w:rPr>
          <w:rFonts w:ascii="Poppins Light" w:hAnsi="Poppins Light" w:cs="Poppins Light" w:eastAsia="Poppins Light"/>
        </w:rPr>
        <w:pStyle w:val="P68B1DB1-Normal5"/>
      </w:pPr>
      <w:r>
        <w:t xml:space="preserve">La responsabilité pour les dommages découlant du contrat ou en relation avec celui-ci, à l'exception  de la responsabilité en vertu de l'article 9.1 (i), se prescrit 12 mois après la naissance de la  réclamation, indépendamment de la connaissance des faits sous-jacents.</w:t>
      </w:r>
    </w:p>
    <w:p w14:paraId="00000067">
      <w:pPr>
        <w:numPr>
          <w:ilvl w:val="1"/>
          <w:numId w:val="1"/>
        </w:numPr>
        <w:spacing w:line="276" w:lineRule="auto"/>
        <w:ind w:left="210" w:hanging="120"/>
        <w:jc w:val="both"/>
        <w:rPr>
          <w:rFonts w:ascii="Poppins Light" w:hAnsi="Poppins Light" w:cs="Poppins Light" w:eastAsia="Poppins Light"/>
        </w:rPr>
        <w:pStyle w:val="P68B1DB1-Normal5"/>
      </w:pPr>
      <w:r>
        <w:t xml:space="preserve">Le Partenaire reconnaît et accepte le risque que les montants à payer en vertu du Contrat puissent être influencés par des tiers générant des impressions, des clics et des vues à des fins inappropriées ou par d'autres manipulations. ShowHeroes décline toute responsabilité  envers le Partenaire pour les circonstances susmentionnées.  </w:t>
      </w:r>
    </w:p>
    <w:p w14:paraId="00000068">
      <w:pPr>
        <w:numPr>
          <w:ilvl w:val="1"/>
          <w:numId w:val="1"/>
        </w:numPr>
        <w:spacing w:line="276" w:lineRule="auto"/>
        <w:ind w:left="210" w:hanging="120"/>
        <w:jc w:val="both"/>
        <w:rPr>
          <w:rFonts w:ascii="Poppins Light" w:hAnsi="Poppins Light" w:cs="Poppins Light" w:eastAsia="Poppins Light"/>
        </w:rPr>
        <w:pStyle w:val="P68B1DB1-Normal5"/>
      </w:pPr>
      <w:r>
        <w:t xml:space="preserve">Toute responsabilité de ShowHeroes concernant le Contenu Client, en particulier toute responsabilité concernant les erreurs du Contenu Client ainsi que les dommages fondés sur le fait que le Contenu Client est affiché à des tiers au moyen des Services ShowHeroes, est  exclue, Le Client est seul responsable de s'assurer que toutes les exigences légales concernant le contenu de la publicité sont remplies et il/elle indemnisera ShowHeroes, sous réserve de la clause 8.4, de toutes les réclamations de tiers soulevées avec l'allégation que le Contenu Client est contrefait ou illégal.</w:t>
      </w:r>
    </w:p>
    <w:p w14:paraId="0000006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Les parties ne seront pas responsables l'une envers l'autre dans la mesure où l'exécution du contrat  est empêchée en tout ou en partie par des circonstances indépendantes de leur volonté, y compris, mais sans s'y limiter, les cas de force majeure, incendie, tempête, inondation, tremblement de terre, explosion, accident, actes de l'ennemi public, guerre, rébellion, insurrection, sabotage, épidémies, pandémies, confinements, restrictions de quarantaine, mesures similaires, conflits de travail en dehors des activités des parties, pénuries de main-d'oeuvre, pénuries d'électricité, embargos de transport, échec ou retard dans le transport, tout acte ou omission (y compris lois, règlements, désapprobations ou non-approbations) de tout gouvernement ou autorité gouvernementale (« Force majeure »). Pendant la durée d'un cas de force majeure, les obligations de prestation concernées sont suspendues.</w:t>
      </w:r>
    </w:p>
    <w:p w14:paraId="0000006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Protection des données</w:t>
      </w:r>
    </w:p>
    <w:p w14:paraId="0000006B">
      <w:pPr>
        <w:numPr>
          <w:ilvl w:val="1"/>
          <w:numId w:val="1"/>
        </w:numPr>
        <w:spacing w:after="120" w:line="276" w:lineRule="auto"/>
        <w:ind w:left="210" w:hanging="120"/>
        <w:jc w:val="both"/>
        <w:rPr>
          <w:rFonts w:ascii="Poppins Light" w:hAnsi="Poppins Light" w:cs="Poppins Light" w:eastAsia="Poppins Light"/>
        </w:rPr>
        <w:pStyle w:val="P68B1DB1-Normal4"/>
      </w:pPr>
      <w:r>
        <w:t xml:space="preserve">Les Parties s'engagent à respecter toutes les dispositions légales applicables et les ordonnances officielles relatives aux Lois sur la protection des données et à la protection des droits de la personne.</w:t>
      </w:r>
    </w:p>
    <w:p w14:paraId="0000006C">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mettra à la disposition du Client la Politique de Confidentialité, dans la section appropriée du Site, qui constitue une partie intégrante et substantielle des présentes Conditions Générales. Le Client déclare avoir lu et accepté la politique de protection des données de ShowHeroes disponible à l'adresse suivante : SHG Privacy Policy.</w:t>
      </w:r>
    </w:p>
    <w:p w14:paraId="0000006D">
      <w:pPr>
        <w:numPr>
          <w:ilvl w:val="1"/>
          <w:numId w:val="1"/>
        </w:numPr>
        <w:spacing w:after="120" w:line="276" w:lineRule="auto"/>
        <w:ind w:left="210" w:hanging="120"/>
        <w:jc w:val="both"/>
        <w:rPr>
          <w:rFonts w:ascii="Poppins Light" w:hAnsi="Poppins Light" w:cs="Poppins Light" w:eastAsia="Poppins Light"/>
        </w:rPr>
        <w:pStyle w:val="P68B1DB1-Normal4"/>
      </w:pPr>
      <w:r>
        <w:t xml:space="preserve">Le Client accepte d'insérer sa politique de confidentialité et ses Politiques en matière de cookies dans les Médias numériques, conformément à toutes les lois applicables en matière de protection des données concernant le traitement des données personnelles. En outre, le Client s'engage à mettre en œuvre une CMP (Consent Management Platform) sur les Médias numériques, conformément aux directives publiées par IAB Europe (Transparency and Consent Framework, TCF).</w:t>
      </w:r>
    </w:p>
    <w:p w14:paraId="0000006E">
      <w:pPr>
        <w:numPr>
          <w:ilvl w:val="1"/>
          <w:numId w:val="1"/>
        </w:numPr>
        <w:spacing w:after="120" w:line="276" w:lineRule="auto"/>
        <w:ind w:left="210" w:hanging="120"/>
        <w:jc w:val="both"/>
        <w:rPr>
          <w:rFonts w:ascii="Poppins Light" w:hAnsi="Poppins Light" w:cs="Poppins Light" w:eastAsia="Poppins Light"/>
        </w:rPr>
        <w:pStyle w:val="P68B1DB1-Normal4"/>
      </w:pPr>
      <w:r>
        <w:t xml:space="preserve">Le Client accorde à ShowHeroes une licence perpétuelle, irrévocable, mondiale, libre de redevance, transférable et pouvant faire l'objet d'une sous-licence pour utiliser, reproduire, modifier, créer des œuvres dérivées, distribuer et exploiter de toute autre manière toutes les données collectées, générées, transmises ou reçues par le Client en vertu du présent Contrat, y compris, sans s'y limiter, les données utilisateur, les données de visualisation, les données d'appareil, les données contextuelles, les données publicitaires et toute autre donnée relative à la fourniture des services prévus aux présentes (collectivement, les « Données sous licence »), aux fins suivantes : (a) Les finalités identifiées dans le contrat de traitement des données, le cas échéant ; (b) Toutes les finalités pertinentes pour le bon exercice des droits et obligations de ShowHeroes en vertu du présent contrat ; et (c) Développer, améliorer et fournir les offres de services de ShowHeroes. Cette licence survivra à toute résiliation ou expiration du présent Contrat. ShowHeroes peut sous-licencier ou transférer les Données sous licence à des sociétés affiliées, des fournisseurs et d'autres tiers si nécessaire pour exercer les droits accordés dans les présentes.</w:t>
      </w:r>
    </w:p>
    <w:p w14:paraId="0000006F">
      <w:pPr>
        <w:numPr>
          <w:ilvl w:val="1"/>
          <w:numId w:val="1"/>
        </w:numPr>
        <w:spacing w:after="120" w:line="276" w:lineRule="auto"/>
        <w:ind w:left="210" w:hanging="120"/>
        <w:jc w:val="both"/>
        <w:rPr>
          <w:rFonts w:ascii="Poppins Light" w:hAnsi="Poppins Light" w:cs="Poppins Light" w:eastAsia="Poppins Light"/>
        </w:rPr>
        <w:pStyle w:val="P68B1DB1-Normal4"/>
      </w:pPr>
      <w:r>
        <w:t xml:space="preserve">Le Client reconnaît et accepte que ShowHeroes puisse placer ou faire placer des technologies de suivi (tags/pixels) de ShowHeroes ou de partenaires tiers de ShowHeroes dans les Propriétés du Client afin de fournir les Services ShowHeroes. Le Client accepte de supprimer les technologies de suivi de ShowHeroes (ainsi que les partenaires tiers de ShowHeroes, le cas échéant) des Propriétés du Client dans les dix (10) jours suivant leur cessation d'utilisation, ou dans un délai plus court requis pour se conformer aux Lois applicables en matière de protection des données.</w:t>
      </w:r>
    </w:p>
    <w:p w14:paraId="00000070">
      <w:pPr>
        <w:numPr>
          <w:ilvl w:val="1"/>
          <w:numId w:val="1"/>
        </w:numPr>
        <w:spacing w:after="120" w:line="276" w:lineRule="auto"/>
        <w:ind w:left="210" w:hanging="120"/>
        <w:jc w:val="both"/>
        <w:rPr>
          <w:rFonts w:ascii="Poppins Light" w:hAnsi="Poppins Light" w:cs="Poppins Light" w:eastAsia="Poppins Light"/>
        </w:rPr>
        <w:pStyle w:val="P68B1DB1-Normal4"/>
      </w:pPr>
      <w:r>
        <w:t xml:space="preserve">Le Client doit veiller à ce que des informations et des choix adéquats soient fournis aux Utilisateurs conformément aux Lois applicables en matière de protection des données avant l'utilisation de technologies de suivi tierces ou toute collecte de données sur les Propriétés du Client. Le Client fournira aux Utilisateurs des politiques de confidentialité complètes et facilement accessibles (y compris la politique de confidentialité de ShowHeroes, accessible via le lien https: //www.ShowHeroes.com/privacy-policy/) et des avis de confidentialité conformes aux lois applicables en matière de protection des données et comprenant toutes les divulgations requises, telles qu'une description du type de données pouvant être collectées, une explication de la manière dont et à quelles fins les données collectées seront utilisées et comment cela affecte l'expérience de navigation de l'utilisateur, ou transférées à des tiers, et un lien clairement visible vers un mécanisme par lequel l'utilisateur peut refuser une telle collecte de données.</w:t>
      </w:r>
    </w:p>
    <w:p w14:paraId="00000071">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Dans la mesure requise par les Lois applicables en matière de protection des données, le Client doit obtenir le consentement juridiquement valide de l'Utilisateur avant de placer les technologies de suivi et de collecter et traiter les données personnelles de l'Utilisateur. Lors de l'obtention du consentement, le Client doit s'assurer que (a) le consentement est documenté et stocké, (b) l'Utilisateur est clairement informé des finalités spécifiques pour lesquelles ses données seront traitées, y compris la manière dont elles peuvent être utilisées à des fins publicitaires ciblées ou partagées avec des tiers, et (c) l'Utilisateur dispose d'un mécanisme facile pour retirer son consentement. Le Client doit conserver la preuve du consentement de l'Utilisateur et la mettre à la disposition de ShowHeroes sur demande afin que ShowHeroes puisse démontrer sa conformité avec les Lois applicables en matière de protection des données. Afin d'éviter toute ambiguïté, le Client est seul responsable de l'exactitude, de la qualité et de la légalité de ses Données de première partie et des moyens par lesquels ses Données de première partie sont collectées, acquises et utilisées. Le client a été informé que ShowHeroes recommande à cette fin de participer à un cadre normalisé de transparence et de consentement de l'industrie (tel que ceux maintenus par l'IAB).</w:t>
      </w:r>
    </w:p>
    <w:p w14:paraId="00000072">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Sauf disposition contraire expresse dans le Contrat, le Client peut utiliser ses propres technologies de suivi ou celles de ses partenaires tiers uniquement dans le but d'activer les Services ShowHeroes. À cet égard, le Client est et demeure seul responsable du respect de toutes les exigences légales de traitement. Le Client ne peut (a) revendre, louer, céder à bail, sous-licencier ou transférer à un tiers les données fournies par ShowHeroes ou les données de tiers fournies par le biais des Services ShowHeroes, (b) utiliser ces données autrement qu'à des fins de marketing et de diffusion de publicités en ligne, ou (c) fusionner ou combiner ces données avec des informations personnellement identifiables.</w:t>
      </w:r>
    </w:p>
    <w:p w14:paraId="00000073">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Dans le cas où le Client fait appel à des tiers pour fournir les services prévus par le présent Contrat, le Client garantit que ces tiers respecteront toutes les obligations énoncées dans le présent Contrat. Le Client demeure entièrement responsable de tout acte ou omission de ces tiers et doit indemniser, défendre et dégager ShowHeroes de toute responsabilité contre toutes réclamations, dommages, pertes, responsabilités, coûts et dépenses (y compris les honoraires raisonnables d'avocat) découlant de ou liés au non-respect par ces tiers des termes du présent Contrat.</w:t>
      </w:r>
    </w:p>
    <w:p w14:paraId="00000074">
      <w:pPr>
        <w:numPr>
          <w:ilvl w:val="1"/>
          <w:numId w:val="1"/>
        </w:numPr>
        <w:spacing w:after="120" w:lineRule="auto"/>
        <w:ind w:left="210" w:hanging="120"/>
        <w:jc w:val="both"/>
        <w:rPr>
          <w:rFonts w:ascii="Poppins Light" w:hAnsi="Poppins Light" w:cs="Poppins Light" w:eastAsia="Poppins Light"/>
        </w:rPr>
        <w:pStyle w:val="P68B1DB1-Normal4"/>
      </w:pPr>
      <w:r>
        <w:t xml:space="preserve">ShowHeroes ou le Client ne doivent en aucun cas traiter des informations personnelles identifiables (PII) en vertu du présent Contrat. Le Client garantit qu'il ne collectera, ne transmettra ni ne fournira aucune donnée à caractère personnel à ShowHeroes et veillera à ce que son utilisation des services ShowHeroes n'entraîne pas le traitement de données à caractère personnel.</w:t>
      </w:r>
    </w:p>
    <w:p w14:paraId="00000075">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se réserve le droit de procéder à des audits sur le respect par le Client des dispositions de l'article 9. En cas de non-respect, ShowHeroes bloquera le compte du Client et l'accès à la Plateforme en suspendant le service, sans préjudice du droit de ShowHeroes de résilier le contrat conformément à l'article 12 précédent.</w:t>
      </w:r>
    </w:p>
    <w:p w14:paraId="00000076">
      <w:pPr>
        <w:pStyle w:val="P68B1DB1-Heading513"/>
        <w:numPr>
          <w:ilvl w:val="0"/>
          <w:numId w:val="1"/>
        </w:numPr>
        <w:spacing w:line="276" w:lineRule="auto"/>
        <w:ind w:left="270" w:hanging="180"/>
        <w:jc w:val="both"/>
        <w:rPr>
          <w:rFonts w:ascii="Poppins" w:hAnsi="Poppins" w:cs="Poppins" w:eastAsia="Poppins"/>
          <w:b w:val="1"/>
          <w:color w:val="0b3144"/>
          <w:sz w:val="22"/>
          <w:szCs w:val="22"/>
          <w:highlight w:val="white"/>
        </w:rPr>
      </w:pPr>
      <w:r>
        <w:t xml:space="preserve">Conformité </w:t>
      </w:r>
    </w:p>
    <w:p w14:paraId="00000077">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Le Client doit respecter toutes les lois, règlements, codes et sanctions applicables relatifs à la réglementation anti-corruption et anti-subornation et informer rapidement ShowHeroes de toute violation potentielle ou réelle des lois susmentionnées en relation avec l'exécution du Contrat par le Client. </w:t>
      </w:r>
    </w:p>
    <w:p w14:paraId="00000078">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Le Client doit s'assurer que toute entité qui lui est associée, telle que définie par la loi applicable, qui fournit des services liés au Contrat, est soumise à des conditions équivalentes à celles du Client en vertu de la clause 11. Le Client est responsable de la conformité de ces entités et directement responsable envers ShowHeroes de tout manquement à leurs obligations en vertu des lois contre la corruption et la subornation. </w:t>
      </w:r>
    </w:p>
    <w:p w14:paraId="00000079">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Ni le Client, ni ses employés et/ou agents ne peuvent commettre des actes qui pourraient entraîner des poursuites pour fraude ou violation d'une obligation fiduciaire, insolvabilité pénale, délits de concurrence déloyale, corruption active, corruption ou délits similaires.</w:t>
      </w:r>
    </w:p>
    <w:p w14:paraId="0000007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Durée et résiliation du contrat</w:t>
      </w:r>
    </w:p>
    <w:p w14:paraId="0000007B">
      <w:pPr>
        <w:numPr>
          <w:ilvl w:val="1"/>
          <w:numId w:val="1"/>
        </w:numPr>
        <w:spacing w:line="276" w:lineRule="auto"/>
        <w:ind w:left="210" w:hanging="120"/>
        <w:jc w:val="both"/>
        <w:rPr>
          <w:rFonts w:ascii="Poppins Light" w:hAnsi="Poppins Light" w:cs="Poppins Light" w:eastAsia="Poppins Light"/>
        </w:rPr>
        <w:pStyle w:val="P68B1DB1-Normal5"/>
      </w:pPr>
      <w:r>
        <w:t xml:space="preserve">L'accord prend fin à la fin de la campagne et ne nécessite pas de résiliation.</w:t>
      </w:r>
    </w:p>
    <w:p w14:paraId="0000007C">
      <w:pPr>
        <w:numPr>
          <w:ilvl w:val="1"/>
          <w:numId w:val="1"/>
        </w:numPr>
        <w:spacing w:line="276" w:lineRule="auto"/>
        <w:ind w:left="210" w:hanging="120"/>
        <w:jc w:val="both"/>
        <w:rPr>
          <w:rFonts w:ascii="Poppins Light" w:hAnsi="Poppins Light" w:cs="Poppins Light" w:eastAsia="Poppins Light"/>
        </w:rPr>
        <w:pStyle w:val="P68B1DB1-Normal5"/>
      </w:pPr>
      <w:r>
        <w:t xml:space="preserve">Le contrat peut être résilié avant son expiration par l'une ou l'autre des parties pour motif valable. Il existe notamment un motif important : (a) si l'autre partie enfreint une disposition du présent contrat sur un aspect important et ne remédie pas à cette violation, dans la mesure où elle est susceptible d'être corrigée, dans les sept (7) jours ouvrables suivant la notification écrite ; (b) lors de la survenance d'un Cas de Force Majeure ayant duré au moins deux (2) mois ; et (c) si l'autre partie (i) cesse ou menace de cesser ses activités ; (ii) tombe en faillite financière et ne fournit pas de garantie pour l'exécution du contrat ; ou iii) une procédure d'insolvabilité est engagée à l'encontre des actifs de l'autre partie, cette demande est rejetée pour manque d'actifs ou une administration provisoire des actifs est ordonnée pour sauvegarder les actifs.</w:t>
      </w:r>
    </w:p>
    <w:p w14:paraId="0000007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La résiliation du présent Contrat n'affectera pas (quelle que soit la raison de la résiliation) les droits ou obligations des Parties nés avant la date de résiliation ou les  dispositions du présent Contrat qui sont expressément ou de par leur nature destinées à survivre  à la résiliation du présent Contrat.</w:t>
      </w:r>
    </w:p>
    <w:p w14:paraId="0000007E">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Confidentialité</w:t>
      </w:r>
    </w:p>
    <w:p w14:paraId="0000007F">
      <w:pPr>
        <w:spacing w:after="120" w:line="276" w:lineRule="auto"/>
        <w:jc w:val="both"/>
        <w:rPr>
          <w:rFonts w:ascii="Poppins Light" w:hAnsi="Poppins Light" w:cs="Poppins Light" w:eastAsia="Poppins Light"/>
          <w:color w:val="0b3144"/>
          <w:sz w:val="16"/>
          <w:szCs w:val="16"/>
        </w:rPr>
        <w:pStyle w:val="P68B1DB1-Normal5"/>
      </w:pPr>
      <w:r>
        <w:t xml:space="preserve">Les parties s'abstiennent de divulguer à un tiers les termes du présent Contrat ou toute information confidentielle concernant les opérations commerciales ou les affaires commerciales de l'autre partie (y compris ses sociétés affiliées) qui vous a été mise à disposition par l'autre partie, sauf aux destinataires  expressément nommés dans le présent Contrat ou à d'autres agents ou consultants soumis à une obligation de confidentialité. Si la divulgation de telles informations est requise par la loi ou par une demande gouvernementale, l'autre partie sera informée dès que possible avant la divulgation des informations et, à sa demande,  sera assistée pour obtenir une protection juridique (provisoire) contre la divulgation.</w:t>
      </w:r>
    </w:p>
    <w:p w14:paraId="00000080">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Pas de transfert de droits ou d'obligations à des tiers </w:t>
      </w:r>
    </w:p>
    <w:p w14:paraId="00000081">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Le Client ne peut céder aucun droit découlant du Contrat, autre que des demandes de paiement, ni utiliser  des sous-traitants pour exécuter ses obligations découlant du présent Contrat sans le consentement écrit préalable de ShowHeroes, lequel ne peut être refusé que pour un motif valable.</w:t>
      </w:r>
    </w:p>
    <w:p w14:paraId="00000082">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Assurance</w:t>
      </w:r>
    </w:p>
    <w:p w14:paraId="00000083">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Les deux parties confirment avoir souscrit une assurance responsabilité civile couvrant au moins un million de dollars américains (ou l'équivalent dans une autre devise) et s'engagent à la maintenir pendant toute la durée du contrat et à informer l'autre partie de tout changement important.</w:t>
      </w:r>
    </w:p>
    <w:p w14:paraId="00000084">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Politique de retrait</w:t>
      </w:r>
    </w:p>
    <w:p w14:paraId="00000085">
      <w:pPr>
        <w:jc w:val="both"/>
        <w:rPr>
          <w:rFonts w:ascii="Poppins Light" w:hAnsi="Poppins Light" w:cs="Poppins Light" w:eastAsia="Poppins Light"/>
          <w:color w:val="0b3144"/>
          <w:sz w:val="16"/>
          <w:szCs w:val="16"/>
        </w:rPr>
        <w:pStyle w:val="P68B1DB1-Normal5"/>
      </w:pPr>
      <w:r>
        <w:t xml:space="preserve">Si ShowHeroes prend connaissance d'une violation de la sécurité de la marque en semaine, ShowHeroes retirera l'annonce mal placée dans un délai de 12 heures, heure locale ; si la notification écrite est reçue pendant le week-end ou les jours fériés, ShowHeroes retirera l'annonce mal placée avant 12 heures, heure locale, le jour ouvrable suivant. ShowHeroes enquêtera en profondeur sur la cause de la violation et prendra toutes les mesures nécessaires pour éviter qu'elle ne se reproduise. </w:t>
      </w:r>
    </w:p>
    <w:p w14:paraId="00000086">
      <w:pPr>
        <w:jc w:val="both"/>
        <w:rPr>
          <w:rFonts w:ascii="Poppins Light" w:hAnsi="Poppins Light" w:cs="Poppins Light" w:eastAsia="Poppins Light"/>
          <w:color w:val="0b3144"/>
          <w:sz w:val="16"/>
          <w:szCs w:val="16"/>
        </w:rPr>
      </w:pPr>
    </w:p>
    <w:p w14:paraId="00000087">
      <w:pPr>
        <w:jc w:val="both"/>
        <w:rPr>
          <w:rFonts w:ascii="Poppins Light" w:hAnsi="Poppins Light" w:cs="Poppins Light" w:eastAsia="Poppins Light"/>
          <w:color w:val="0b3144"/>
          <w:sz w:val="16"/>
          <w:szCs w:val="16"/>
        </w:rPr>
        <w:pStyle w:val="P68B1DB1-Normal5"/>
      </w:pPr>
      <w:r>
        <w:t xml:space="preserve">Les utilisateurs en libre-service peuvent interrompre la diffusion des publicités en se connectant à la plateforme ShowHeroes Customer Suite. </w:t>
      </w:r>
    </w:p>
    <w:p w14:paraId="00000088">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Divers</w:t>
      </w:r>
    </w:p>
    <w:p w14:paraId="0000008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Le présent Contrat est régi et interprété conformément au droit allemand, à l'exclusion de la Convention des Nations Unies sur les contrats de vente internationale de marchandises (CISG). Le lieu de juridiction exclusif pour tous les litiges découlant de ou en relation avec le présent contrat est Berlin. Nonobstant ce qui précède, ShowHeroes se réserve le droit d'intenter une action devant d'autres tribunaux compétents en vertu de la loi.</w:t>
      </w:r>
    </w:p>
    <w:p w14:paraId="0000008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Aucune procédure d'arbitrage extrajudiciaire n'a été convenue.</w:t>
      </w:r>
    </w:p>
    <w:p w14:paraId="0000008B">
      <w:pPr>
        <w:numPr>
          <w:ilvl w:val="1"/>
          <w:numId w:val="1"/>
        </w:numPr>
        <w:spacing w:line="276" w:lineRule="auto"/>
        <w:ind w:left="210" w:hanging="120"/>
        <w:jc w:val="both"/>
        <w:rPr>
          <w:rFonts w:ascii="Poppins Light" w:hAnsi="Poppins Light" w:cs="Poppins Light" w:eastAsia="Poppins Light"/>
        </w:rPr>
        <w:pStyle w:val="P68B1DB1-Normal5"/>
      </w:pPr>
      <w:r>
        <w:t xml:space="preserve">Les déclarations relatives à cet accord doivent être faites par écrit pour être valables.  Les ajouts ou modifications apportés au présent accord ou les dérogations à certaines dispositions doivent être convenus ou confirmés par écrit. Ceci n'affecte pas la validité des accords contractuels individuels au sens de l'article 305b du Code civil allemand (BGB).  </w:t>
      </w:r>
    </w:p>
    <w:p w14:paraId="0000008C">
      <w:pPr>
        <w:numPr>
          <w:ilvl w:val="1"/>
          <w:numId w:val="1"/>
        </w:numPr>
        <w:spacing w:line="276" w:lineRule="auto"/>
        <w:ind w:left="210" w:hanging="120"/>
        <w:jc w:val="both"/>
        <w:rPr>
          <w:rFonts w:ascii="Poppins Light" w:hAnsi="Poppins Light" w:cs="Poppins Light" w:eastAsia="Poppins Light"/>
        </w:rPr>
        <w:pStyle w:val="P68B1DB1-Normal5"/>
      </w:pPr>
      <w:r>
        <w:t xml:space="preserve">Toute exigence de forme écrite en rapport avec le présent contrat est également réputée remplie si la transmission est effectuée par fax, par e-mail ou sous toute autre forme de texte conformément à l'article 126b du Code civil allemand (BGB). Les parties conviennent que les OI et  les modifications apportées aux OI peuvent également être convenues par voie électronique. Les avis et déclarations sont envoyés aux adresses de contact indiquées dans l'OI.</w:t>
      </w:r>
    </w:p>
    <w:p w14:paraId="0000008D">
      <w:pPr>
        <w:numPr>
          <w:ilvl w:val="1"/>
          <w:numId w:val="1"/>
        </w:numPr>
        <w:spacing w:line="276" w:lineRule="auto"/>
        <w:ind w:left="210" w:hanging="120"/>
        <w:jc w:val="both"/>
        <w:rPr>
          <w:rFonts w:ascii="Poppins Light" w:hAnsi="Poppins Light" w:cs="Poppins Light" w:eastAsia="Poppins Light"/>
        </w:rPr>
        <w:pStyle w:val="P68B1DB1-Normal5"/>
      </w:pPr>
      <w:r>
        <w:t xml:space="preserve">Les présentes conditions générales prévalent sur toute déclaration contraire faite par le client dans l'OI ; le client reconnaît en particulier que  ses conditions générales d'achat ne font pas partie intégrante du contrat. Afin d'éviter toute ambiguïté, les déclarations unilatérales du client dans l' ou tout autre  document ne font pas partie intégrante du contrat, même si ShowHeroes ne s'y oppose pas expressément. Seules les présentes Conditions Générales et les autres parties de l'Accord fournies par ShowHeroes sont juridiquement contraignantes.</w:t>
      </w:r>
    </w:p>
    <w:p w14:paraId="0000008E">
      <w:pPr>
        <w:numPr>
          <w:ilvl w:val="1"/>
          <w:numId w:val="1"/>
        </w:numPr>
        <w:spacing w:line="276" w:lineRule="auto"/>
        <w:ind w:left="210" w:hanging="120"/>
        <w:jc w:val="both"/>
        <w:rPr>
          <w:rFonts w:ascii="Poppins Light" w:hAnsi="Poppins Light" w:cs="Poppins Light" w:eastAsia="Poppins Light"/>
        </w:rPr>
        <w:pStyle w:val="P68B1DB1-Normal5"/>
      </w:pPr>
      <w:r>
        <w:t xml:space="preserve">L'accord reflète pleinement les accords des parties à l'égard de l'objet de l'accord. Il n'existe pas d'accords accessoires. Tous les accords ou déclarations antérieurs des parties, sous quelque forme que ce soit, concernant les Services ShowHeroes deviennent caducs dès la conclusion du Contrat. Si une disposition quelconque de l'Accord est jugée invalide ou inapplicable, cela n'affectera pas la validité et  l'applicabilité des dispositions restantes. La disposition invalide ou inapplicable sera remplacée par la disposition valide et exécutoire dont le contenu réglementaire se rapproche le plus de l'objectif économique poursuivi par les parties avec la disposition initiale. Il en va de même en cas de lacune réglementaire. L'accord reflète pleinement les accords des parties à l'égard de l'objet de l'accord. Il n'existe pas d'accords accessoires. Tous les accords ou déclarations antérieurs des parties, sous quelque forme que ce soit,  relatifs à la Plateforme deviennent caducs dès la conclusion du Contrat.</w:t>
      </w:r>
    </w:p>
    <w:p w14:paraId="0000008F">
      <w:pPr>
        <w:numPr>
          <w:ilvl w:val="1"/>
          <w:numId w:val="1"/>
        </w:numPr>
        <w:spacing w:line="276" w:lineRule="auto"/>
        <w:ind w:left="210" w:hanging="120"/>
        <w:jc w:val="both"/>
        <w:rPr>
          <w:rFonts w:ascii="Poppins Light" w:hAnsi="Poppins Light" w:cs="Poppins Light" w:eastAsia="Poppins Light"/>
        </w:rPr>
        <w:pStyle w:val="P68B1DB1-Normal5"/>
      </w:pPr>
      <w:r>
        <w:t xml:space="preserve">La renonciation à faire valoir des revendications ou des droits en relation avec le contrat ne  constitue pas une renonciation à ces revendications ou droits pour l'avenir.</w:t>
      </w:r>
    </w:p>
    <w:p w14:paraId="0000009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L'accord établit exclusivement les droits et obligations dans la relation entre les parties. L'accord ne crée aucun droit pour des tiers qui ne sont pas parties  ou leurs successeurs légaux.</w:t>
      </w:r>
    </w:p>
    <w:p w14:paraId="00000091">
      <w:pPr>
        <w:spacing w:after="120" w:line="276" w:lineRule="auto"/>
        <w:ind w:left="210" w:firstLine="0"/>
        <w:jc w:val="both"/>
        <w:rPr>
          <w:rFonts w:ascii="Poppins Light" w:hAnsi="Poppins Light" w:cs="Poppins Light" w:eastAsia="Poppins Light"/>
          <w:color w:val="0b3144"/>
          <w:sz w:val="16"/>
          <w:szCs w:val="16"/>
        </w:rPr>
      </w:pPr>
    </w:p>
    <w:p w14:paraId="00000092">
      <w:pPr>
        <w:spacing w:after="120" w:line="276" w:lineRule="auto"/>
        <w:jc w:val="both"/>
        <w:rPr>
          <w:rFonts w:ascii="Poppins Light" w:hAnsi="Poppins Light" w:cs="Poppins Light" w:eastAsia="Poppins Light"/>
          <w:color w:val="0b3144"/>
          <w:sz w:val="16"/>
          <w:szCs w:val="16"/>
        </w:rPr>
      </w:pPr>
    </w:p>
    <w:p w14:paraId="00000093">
      <w:pPr>
        <w:spacing w:after="120" w:line="276" w:lineRule="auto"/>
        <w:jc w:val="both"/>
        <w:rPr>
          <w:rFonts w:ascii="Poppins Light" w:hAnsi="Poppins Light" w:cs="Poppins Light" w:eastAsia="Poppins Light"/>
          <w:color w:val="0b3144"/>
          <w:sz w:val="16"/>
          <w:szCs w:val="16"/>
        </w:rPr>
      </w:pPr>
    </w:p>
    <w:p w14:paraId="00000094"/>
    <w:sectPr>
      <w:type w:val="continuous"/>
      <w:pgSz w:h="15840" w:w="12240" w:orient="portrait"/>
      <w:pgMar w:bottom="1440" w:top="170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14:paraId="00000095">
    <w:pPr>
      <w:spacing w:after="120" w:line="276" w:lineRule="auto"/>
      <w:jc w:val="right"/>
      <w:pStyle w:val="P68B1DB1-Normal14"/>
    </w:pPr>
    <w:r>
      <w:drawing>
        <wp:anchor allowOverlap="1" behindDoc="1" distB="0" distT="0" distL="0" distR="0" hidden="0" layoutInCell="1" locked="0" relativeHeight="0" simplePos="0">
          <wp:simplePos x="0" y="0"/>
          <wp:positionH relativeFrom="page">
            <wp:posOffset>590550</wp:posOffset>
          </wp:positionH>
          <wp:positionV relativeFrom="page">
            <wp:posOffset>396934</wp:posOffset>
          </wp:positionV>
          <wp:extent cx="1423988" cy="28818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288188"/>
                  </a:xfrm>
                  <a:prstGeom prst="rect"/>
                  <a:ln/>
                </pic:spPr>
              </pic:pic>
            </a:graphicData>
          </a:graphic>
        </wp:anchor>
      </w:drawing>
      <w:t xml:space="preserve">novembre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270" w:hanging="180"/>
      </w:pPr>
      <w:rPr>
        <w:rFonts w:ascii="Arial" w:cs="Arial" w:eastAsia="Arial" w:hAnsi="Arial"/>
        <w:b w:val="1"/>
        <w:sz w:val="24"/>
        <w:szCs w:val="24"/>
        <w:u w:val="none"/>
      </w:rPr>
    </w:lvl>
    <w:lvl w:ilvl="1">
      <w:start w:val="1"/>
      <w:numFmt w:val="decimal"/>
      <w:lvlText w:val="%1.%2."/>
      <w:lvlJc w:val="right"/>
      <w:pPr>
        <w:ind w:left="210" w:hanging="120"/>
      </w:pPr>
      <w:rPr>
        <w:rFonts w:ascii="Poppins" w:cs="Poppins" w:eastAsia="Poppins" w:hAnsi="Poppins"/>
        <w:b w:val="0"/>
        <w:color w:val="0b3144"/>
        <w:sz w:val="16"/>
        <w:szCs w:val="16"/>
        <w:highlight w:val="white"/>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pPrDefault>
      <w:pPr>
        <w:spacing w:line="276" w:lineRule="auto"/>
      </w:pPr>
    </w:pPrDefault>
    <w:rPrDefault>
      <w:rPr>
        <w:rFonts w:ascii="Arial" w:hAnsi="Arial" w:cs="Arial" w:eastAsia="Arial"/>
        <w:sz w:val="22"/>
        <w:szCs w:val="22"/>
      </w:rPr>
    </w:r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hAnsi="Arial" w:cs="Arial" w:eastAsia="Arial"/>
      <w:i w:val="0"/>
      <w:color w:val="666666"/>
      <w:sz w:val="30"/>
      <w:szCs w:val="30"/>
    </w:rPr>
  </w:style>
  <w:style w:type="paragraph" w:styleId="P68B1DB1-Title1">
    <w:name w:val="P68B1DB1-Title1"/>
    <w:basedOn w:val="Title"/>
    <w:rPr>
      <w:rFonts w:ascii="Poppins" w:hAnsi="Poppins" w:cs="Poppins" w:eastAsia="Poppins"/>
      <w:b w:val="1"/>
      <w:color w:val="0b3144"/>
      <w:sz w:val="34"/>
      <w:szCs w:val="34"/>
    </w:rPr>
  </w:style>
  <w:style w:type="paragraph" w:styleId="P68B1DB1-Normal2">
    <w:name w:val="P68B1DB1-Normal2"/>
    <w:basedOn w:val="Normal"/>
    <w:rPr>
      <w:rFonts w:ascii="Poppins" w:hAnsi="Poppins" w:cs="Poppins" w:eastAsia="Poppins"/>
      <w:b w:val="1"/>
      <w:sz w:val="20"/>
      <w:szCs w:val="20"/>
    </w:rPr>
  </w:style>
  <w:style w:type="paragraph" w:styleId="P68B1DB1-Normal3">
    <w:name w:val="P68B1DB1-Normal3"/>
    <w:basedOn w:val="Normal"/>
    <w:rPr>
      <w:rFonts w:ascii="Poppins Light" w:hAnsi="Poppins Light" w:cs="Poppins Light" w:eastAsia="Poppins Light"/>
      <w:sz w:val="16"/>
      <w:szCs w:val="16"/>
    </w:rPr>
  </w:style>
  <w:style w:type="paragraph" w:styleId="P68B1DB1-Normal4">
    <w:name w:val="P68B1DB1-Normal4"/>
    <w:basedOn w:val="Normal"/>
    <w:rPr>
      <w:rFonts w:ascii="Poppins Light" w:hAnsi="Poppins Light" w:cs="Poppins Light" w:eastAsia="Poppins Light"/>
      <w:color w:val="0b3144"/>
      <w:sz w:val="16"/>
      <w:szCs w:val="16"/>
      <w:highlight w:val="white"/>
    </w:rPr>
  </w:style>
  <w:style w:type="paragraph" w:styleId="P68B1DB1-Normal5">
    <w:name w:val="P68B1DB1-Normal5"/>
    <w:basedOn w:val="Normal"/>
    <w:rPr>
      <w:rFonts w:ascii="Poppins Light" w:hAnsi="Poppins Light" w:cs="Poppins Light" w:eastAsia="Poppins Light"/>
      <w:color w:val="0b3144"/>
      <w:sz w:val="16"/>
      <w:szCs w:val="16"/>
    </w:rPr>
  </w:style>
  <w:style w:type="paragraph" w:styleId="P68B1DB1-Heading56">
    <w:name w:val="P68B1DB1-Heading56"/>
    <w:basedOn w:val="Heading5"/>
    <w:rPr>
      <w:rFonts w:ascii="Poppins" w:hAnsi="Poppins" w:cs="Poppins" w:eastAsia="Poppins"/>
      <w:b w:val="1"/>
      <w:color w:val="0b3144"/>
      <w:sz w:val="20"/>
      <w:szCs w:val="20"/>
    </w:rPr>
  </w:style>
  <w:style w:type="paragraph" w:styleId="P68B1DB1-Normal7">
    <w:name w:val="P68B1DB1-Normal7"/>
    <w:basedOn w:val="Normal"/>
    <w:rPr>
      <w:color w:val="0b3144"/>
      <w:sz w:val="16"/>
      <w:szCs w:val="16"/>
    </w:rPr>
  </w:style>
  <w:style w:type="paragraph" w:styleId="P68B1DB1-Normal8">
    <w:name w:val="P68B1DB1-Normal8"/>
    <w:basedOn w:val="Normal"/>
    <w:rPr>
      <w:color w:val="0b3144"/>
      <w:sz w:val="16"/>
      <w:szCs w:val="16"/>
      <w:highlight w:val="white"/>
    </w:rPr>
  </w:style>
  <w:style w:type="paragraph" w:styleId="P68B1DB1-Normal9">
    <w:name w:val="P68B1DB1-Normal9"/>
    <w:basedOn w:val="Normal"/>
    <w:rPr>
      <w:sz w:val="16"/>
      <w:szCs w:val="16"/>
    </w:rPr>
  </w:style>
  <w:style w:type="paragraph" w:styleId="P68B1DB1-Normal10">
    <w:name w:val="P68B1DB1-Normal10"/>
    <w:basedOn w:val="Normal"/>
    <w:rPr>
      <w:rFonts w:ascii="Poppins" w:hAnsi="Poppins" w:cs="Poppins" w:eastAsia="Poppins"/>
      <w:b w:val="1"/>
      <w:color w:val="0b3144"/>
      <w:sz w:val="20"/>
      <w:szCs w:val="20"/>
      <w:highlight w:val="white"/>
    </w:rPr>
  </w:style>
  <w:style w:type="paragraph" w:styleId="P68B1DB1-Normal11">
    <w:name w:val="P68B1DB1-Normal11"/>
    <w:basedOn w:val="Normal"/>
    <w:rPr>
      <w:rFonts w:ascii="Poppins" w:hAnsi="Poppins" w:cs="Poppins" w:eastAsia="Poppins"/>
      <w:b w:val="1"/>
      <w:color w:val="0b3144"/>
      <w:sz w:val="20"/>
      <w:szCs w:val="20"/>
    </w:rPr>
  </w:style>
  <w:style w:type="paragraph" w:styleId="P68B1DB1-Normal12">
    <w:name w:val="P68B1DB1-Normal12"/>
    <w:basedOn w:val="Normal"/>
    <w:rPr>
      <w:rFonts w:ascii="Poppins Light" w:hAnsi="Poppins Light" w:cs="Poppins Light" w:eastAsia="Poppins Light"/>
      <w:color w:val="0b3144"/>
      <w:sz w:val="16"/>
      <w:szCs w:val="16"/>
      <w:highlight w:val="yellow"/>
    </w:rPr>
  </w:style>
  <w:style w:type="paragraph" w:styleId="P68B1DB1-Heading513">
    <w:name w:val="P68B1DB1-Heading513"/>
    <w:basedOn w:val="Heading5"/>
    <w:rPr>
      <w:rFonts w:ascii="Poppins" w:hAnsi="Poppins" w:cs="Poppins" w:eastAsia="Poppins"/>
      <w:b w:val="1"/>
      <w:color w:val="0b3144"/>
      <w:sz w:val="20"/>
      <w:szCs w:val="20"/>
      <w:highlight w:val="white"/>
    </w:rPr>
  </w:style>
  <w:style w:type="paragraph" w:styleId="P68B1DB1-Normal14">
    <w:name w:val="P68B1DB1-Normal14"/>
    <w:basedOn w:val="Normal"/>
    <w:rPr>
      <w:rFonts w:ascii="Poppins Light" w:hAnsi="Poppins Light" w:cs="Poppins Light" w:eastAsia="Poppins Light"/>
      <w:color w:val="0b3144"/>
      <w:sz w:val="14"/>
      <w:szCs w:val="14"/>
    </w:rPr>
  </w:style>
</w:styles>
</file>

<file path=word/_rels/document.xml.rels><?xml version="1.0" encoding="UTF-8" standalone="yes"?><Relationships xmlns="http://schemas.openxmlformats.org/package/2006/relationships"><Relationship Id="rId11" Type="http://schemas.openxmlformats.org/officeDocument/2006/relationships/hyperlink" Target="https://showheroes.com" TargetMode="External"/><Relationship Id="rId10" Type="http://schemas.openxmlformats.org/officeDocument/2006/relationships/hyperlink" Target="https://viralize.com" TargetMode="External"/><Relationship Id="rId13" Type="http://schemas.openxmlformats.org/officeDocument/2006/relationships/hyperlink" Target="https://showheroes.com/showroom/" TargetMode="External"/><Relationship Id="rId12" Type="http://schemas.openxmlformats.org/officeDocument/2006/relationships/hyperlink" Target="https://showheroes-studio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tform.showhero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showhero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PKp2tO3TDJEpWCDgqU2xu9DlQ==">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