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NF974E24F-Title1"/>
      </w:pPr>
      <w:bookmarkStart w:name="SHOWHEROES GROUP  " w:id="1"/>
      <w:bookmarkEnd w:id="1"/>
      <w:r>
        <w:t xml:space="preserve">SHOWHEROES GROUP</w:t>
      </w:r>
    </w:p>
    <w:p>
      <w:pPr>
        <w:pStyle w:val="BodyText"/>
        <w:spacing w:before="3"/>
        <w:ind w:left="0"/>
        <w:rPr>
          <w:rFonts w:ascii="Tahoma"/>
          <w:b/>
          <w:sz w:val="46"/>
        </w:rPr>
      </w:pPr>
    </w:p>
    <w:p>
      <w:pPr>
        <w:spacing w:before="0"/>
        <w:ind w:left="100" w:right="0" w:firstLine="0"/>
        <w:jc w:val="left"/>
        <w:rPr>
          <w:rFonts w:ascii="Tahoma"/>
          <w:b/>
          <w:sz w:val="28"/>
        </w:rPr>
        <w:pStyle w:val="NF974E24F-Normal2"/>
      </w:pPr>
      <w:bookmarkStart w:name="PRIVACY POLICY " w:id="2"/>
      <w:bookmarkEnd w:id="2"/>
      <w:r>
        <w:t>DATENSCHUTZRICHTLINIE</w:t>
      </w:r>
    </w:p>
    <w:p>
      <w:pPr>
        <w:pStyle w:val="NF974E24F-Heading23"/>
        <w:spacing w:before="253"/>
      </w:pPr>
      <w:r>
        <w:t xml:space="preserve">Letzte Aktualisierung: November 2025</w:t>
      </w:r>
    </w:p>
    <w:p>
      <w:pPr>
        <w:pStyle w:val="BodyText"/>
        <w:spacing w:before="11"/>
        <w:ind w:left="0"/>
        <w:rPr>
          <w:rFonts w:ascii="Tahoma"/>
          <w:b/>
          <w:sz w:val="26"/>
        </w:rPr>
      </w:pPr>
    </w:p>
    <w:p>
      <w:pPr>
        <w:pStyle w:val="NF974E24F-BodyText4"/>
        <w:spacing w:line="268" w:lineRule="auto" w:before="0"/>
        <w:ind w:right="138"/>
        <w:jc w:val="both"/>
      </w:pPr>
      <w:r>
        <w:t xml:space="preserve">Diese Datenschutzrichtlinie der ShowHeroes Group, bestehend aus ShowHeroes SE und ihren verbundenen Tochtergesellschaften (gemeinsam als „ShowHeroes“, „wir“, „uns“ oder „unser“ bezeichnet), legt die Grundsätze und Bedingungen fest, nach denen wir Daten, einschließlich personenbezogener Daten, in Übereinstimmung mit den geltenden Datenschutzgesetzen sammeln, verwenden und verarbeiten.</w:t>
      </w:r>
    </w:p>
    <w:p>
      <w:pPr>
        <w:pStyle w:val="NF974E24F-BodyText4"/>
        <w:spacing w:line="268" w:lineRule="auto" w:before="243"/>
        <w:ind w:right="147"/>
        <w:jc w:val="both"/>
      </w:pPr>
      <w:r>
        <w:t xml:space="preserve">Angesichts der verschiedenen Arten von natürlichen oder juristischen Personen, die mit ShowHeroes interagieren, haben wir diese Richtlinie darauf aufgeteilt, ob Sie ein Geschäftspartner, ein Besucher unserer eigenen Websites oder ein user auf einer Immobilie eines Drittanbieters sind, auf der unsere Technologie verwendet wird.</w:t>
      </w:r>
    </w:p>
    <w:p>
      <w:pPr>
        <w:pStyle w:val="NF974E24F-BodyText4"/>
        <w:spacing w:line="268" w:lineRule="auto" w:before="242"/>
        <w:ind w:right="145"/>
        <w:jc w:val="both"/>
      </w:pPr>
      <w:r>
        <w:t xml:space="preserve">ShowHeroes ist bestrebt, die höchsten Standards des Datenschutzes einzuhalten. Wir verarbeiten alle Daten gemäß den Grundsätzen der Rechtmäßigkeit, Fairness und Transparenz und wir haben umfangreiche technische und organisatorische Maßnahmen umgesetzt, um ihren Schutz und ihre Vertraulichkeit zu gewährleisten.</w:t>
      </w:r>
    </w:p>
    <w:p>
      <w:pPr>
        <w:pStyle w:val="NF974E24F-BodyText4"/>
        <w:spacing w:line="268" w:lineRule="auto" w:before="244"/>
        <w:ind w:right="143"/>
        <w:jc w:val="both"/>
      </w:pPr>
      <w:r>
        <w:t xml:space="preserve">Wir halten uns an die Selbstregulierungsgrundsätze des Interactive Advertising Bureau (IAB) für verhaltensbasierte Online-Werbung und das OBA-Framework von IAB Europe. Folglich nehmen wir am IAB Europe Transparency &amp; Consent Framework (TCF) v2.2 teil und halten uns daran. Unsere IAB TCF-Identifikationsnummern sind 111 (für ShowHeroes SE) und 276 (für ShowHeroes SRL).</w:t>
      </w:r>
    </w:p>
    <w:p>
      <w:pPr>
        <w:pStyle w:val="BodyText"/>
        <w:spacing w:before="7"/>
        <w:ind w:left="0"/>
        <w:rPr>
          <w:sz w:val="17"/>
        </w:rPr>
      </w:pPr>
    </w:p>
    <w:p>
      <w:pPr>
        <w:pStyle w:val="NF974E24F-Heading15"/>
        <w:numPr>
          <w:ilvl w:val="0"/>
          <w:numId w:val="1"/>
        </w:numPr>
        <w:tabs>
          <w:tab w:pos="309" w:val="left" w:leader="none"/>
        </w:tabs>
        <w:spacing w:line="240" w:lineRule="auto" w:before="0" w:after="0"/>
        <w:ind w:left="308" w:right="0" w:hanging="209"/>
        <w:jc w:val="left"/>
      </w:pPr>
      <w:bookmarkStart w:name="1. Definitions " w:id="3"/>
      <w:bookmarkEnd w:id="3"/>
      <w:r>
        <w:t>Definitionen</w:t>
      </w:r>
    </w:p>
    <w:p>
      <w:pPr>
        <w:pStyle w:val="NF974E24F-BodyText4"/>
        <w:spacing w:line="268" w:lineRule="auto"/>
        <w:ind w:right="142"/>
        <w:jc w:val="both"/>
      </w:pPr>
      <w:r>
        <w:t xml:space="preserve">Um sicherzustellen, dass diese Richtlinie klar und verständlich ist, haben wir die wichtigsten Begriffe definiert, die in diesem Dokument verwendet werden.</w:t>
      </w:r>
    </w:p>
    <w:p>
      <w:pPr>
        <w:pStyle w:val="BodyText"/>
        <w:spacing w:before="3"/>
        <w:ind w:left="0"/>
        <w:rPr>
          <w:sz w:val="14"/>
        </w:r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580"/>
        <w:gridCol w:w="6760"/>
      </w:tblGrid>
      <w:tr>
        <w:trPr>
          <w:trHeight w:val="1050" w:hRule="atLeast"/>
        </w:trPr>
        <w:tc>
          <w:tcPr>
            <w:tcW w:w="2580" w:type="dxa"/>
            <w:shd w:val="clear" w:color="auto" w:fill="F7FAFD"/>
          </w:tcPr>
          <w:p>
            <w:pPr>
              <w:pStyle w:val="NF974E24F-TableParagraph6"/>
              <w:spacing w:before="152"/>
              <w:rPr>
                <w:rFonts w:ascii="Tahoma"/>
                <w:b/>
                <w:sz w:val="20"/>
              </w:rPr>
            </w:pPr>
            <w:r>
              <w:t>Begriff</w:t>
            </w:r>
          </w:p>
        </w:tc>
        <w:tc>
          <w:tcPr>
            <w:tcW w:w="6760" w:type="dxa"/>
            <w:shd w:val="clear" w:color="auto" w:fill="F7FAFD"/>
          </w:tcPr>
          <w:p>
            <w:pPr>
              <w:pStyle w:val="NF974E24F-TableParagraph6"/>
              <w:spacing w:before="152"/>
              <w:rPr>
                <w:rFonts w:ascii="Tahoma"/>
                <w:b/>
                <w:sz w:val="20"/>
              </w:rPr>
            </w:pPr>
            <w:r>
              <w:t>Definition</w:t>
            </w:r>
          </w:p>
        </w:tc>
      </w:tr>
      <w:tr>
        <w:trPr>
          <w:trHeight w:val="1389" w:hRule="atLeast"/>
        </w:trPr>
        <w:tc>
          <w:tcPr>
            <w:tcW w:w="2580" w:type="dxa"/>
            <w:shd w:val="clear" w:color="auto" w:fill="F7FAFD"/>
          </w:tcPr>
          <w:p>
            <w:pPr>
              <w:pStyle w:val="NF974E24F-TableParagraph6"/>
              <w:spacing w:before="152"/>
              <w:rPr>
                <w:rFonts w:ascii="Tahoma"/>
                <w:b/>
                <w:sz w:val="20"/>
              </w:rPr>
            </w:pPr>
            <w:r>
              <w:t>Geschäftspartner</w:t>
            </w:r>
          </w:p>
        </w:tc>
        <w:tc>
          <w:tcPr>
            <w:tcW w:w="6760" w:type="dxa"/>
            <w:shd w:val="clear" w:color="auto" w:fill="F7FAFD"/>
          </w:tcPr>
          <w:p>
            <w:pPr>
              <w:pStyle w:val="NF974E24F-TableParagraph7"/>
              <w:spacing w:line="268" w:lineRule="auto" w:before="133"/>
              <w:rPr>
                <w:sz w:val="20"/>
              </w:rPr>
            </w:pPr>
            <w:r>
              <w:t xml:space="preserve">Jede natürliche oder juristische Person, die sich registriert oder mit ShowHeroes kommuniziert, um sich über unsere Dienste zu informieren oder diese zu nutzen.</w:t>
            </w:r>
          </w:p>
        </w:tc>
      </w:tr>
    </w:tbl>
    <w:p>
      <w:pPr>
        <w:spacing w:after="0" w:line="268" w:lineRule="auto"/>
        <w:rPr>
          <w:sz w:val="20"/>
        </w:rPr>
        <w:sectPr>
          <w:type w:val="continuous"/>
          <w:pgSz w:w="12240" w:h="15840"/>
          <w:pgMar w:top="1400" w:bottom="1556" w:left="1340" w:right="1300"/>
        </w:sect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580"/>
        <w:gridCol w:w="6760"/>
      </w:tblGrid>
      <w:tr>
        <w:trPr>
          <w:trHeight w:val="1069" w:hRule="atLeast"/>
        </w:trPr>
        <w:tc>
          <w:tcPr>
            <w:tcW w:w="2580" w:type="dxa"/>
            <w:shd w:val="clear" w:color="auto" w:fill="F7FAFD"/>
          </w:tcPr>
          <w:p>
            <w:pPr>
              <w:pStyle w:val="TableParagraph"/>
              <w:spacing w:before="0"/>
              <w:ind w:left="0"/>
              <w:rPr>
                <w:rFonts w:ascii="Times New Roman"/>
                <w:sz w:val="20"/>
              </w:rPr>
            </w:pPr>
          </w:p>
        </w:tc>
        <w:tc>
          <w:tcPr>
            <w:tcW w:w="6760" w:type="dxa"/>
            <w:shd w:val="clear" w:color="auto" w:fill="F7FAFD"/>
          </w:tcPr>
          <w:p>
            <w:pPr>
              <w:pStyle w:val="TableParagraph"/>
              <w:spacing w:before="0"/>
              <w:ind w:left="0"/>
              <w:rPr>
                <w:rFonts w:ascii="Times New Roman"/>
                <w:sz w:val="20"/>
              </w:rPr>
            </w:pPr>
          </w:p>
        </w:tc>
      </w:tr>
      <w:tr>
        <w:trPr>
          <w:trHeight w:val="1750" w:hRule="atLeast"/>
        </w:trPr>
        <w:tc>
          <w:tcPr>
            <w:tcW w:w="2580" w:type="dxa"/>
            <w:shd w:val="clear" w:color="auto" w:fill="F7FAFD"/>
          </w:tcPr>
          <w:p>
            <w:pPr>
              <w:pStyle w:val="NF974E24F-TableParagraph6"/>
              <w:spacing w:before="150"/>
              <w:rPr>
                <w:rFonts w:ascii="Tahoma"/>
                <w:b/>
                <w:sz w:val="20"/>
              </w:rPr>
            </w:pPr>
            <w:r>
              <w:t>Zustimmung</w:t>
            </w:r>
          </w:p>
        </w:tc>
        <w:tc>
          <w:tcPr>
            <w:tcW w:w="6760" w:type="dxa"/>
            <w:shd w:val="clear" w:color="auto" w:fill="F7FAFD"/>
          </w:tcPr>
          <w:p>
            <w:pPr>
              <w:pStyle w:val="NF974E24F-TableParagraph7"/>
              <w:spacing w:line="268" w:lineRule="auto" w:before="130"/>
              <w:ind w:right="161"/>
              <w:jc w:val="both"/>
              <w:rPr>
                <w:sz w:val="20"/>
              </w:rPr>
            </w:pPr>
            <w:r>
              <w:t xml:space="preserve">Jede frei gegebene, spezifische, informierte und eindeutige Angabe Ihrer Wünsche, die Ihre Zustimmung zur Verarbeitung Ihrer personenbezogenen Daten signalisiert.</w:t>
            </w:r>
          </w:p>
        </w:tc>
      </w:tr>
      <w:tr>
        <w:trPr>
          <w:trHeight w:val="1390" w:hRule="atLeast"/>
        </w:trPr>
        <w:tc>
          <w:tcPr>
            <w:tcW w:w="2580" w:type="dxa"/>
            <w:shd w:val="clear" w:color="auto" w:fill="F7FAFD"/>
          </w:tcPr>
          <w:p>
            <w:pPr>
              <w:pStyle w:val="NF974E24F-TableParagraph6"/>
              <w:rPr>
                <w:rFonts w:ascii="Tahoma"/>
                <w:b/>
                <w:sz w:val="20"/>
              </w:rPr>
            </w:pPr>
            <w:r>
              <w:t>Verantwortlicher</w:t>
            </w:r>
          </w:p>
        </w:tc>
        <w:tc>
          <w:tcPr>
            <w:tcW w:w="6760" w:type="dxa"/>
            <w:shd w:val="clear" w:color="auto" w:fill="F7FAFD"/>
          </w:tcPr>
          <w:p>
            <w:pPr>
              <w:pStyle w:val="NF974E24F-TableParagraph7"/>
              <w:spacing w:line="268" w:lineRule="auto" w:before="120"/>
              <w:rPr>
                <w:sz w:val="20"/>
              </w:rPr>
            </w:pPr>
            <w:r>
              <w:t xml:space="preserve">Die juristische Person, die die Zwecke und Mittel (das „warum“ und das „wie“) der Verarbeitung personenbezogener Daten bestimmt.</w:t>
            </w:r>
          </w:p>
        </w:tc>
      </w:tr>
      <w:tr>
        <w:trPr>
          <w:trHeight w:val="1389" w:hRule="atLeast"/>
        </w:trPr>
        <w:tc>
          <w:tcPr>
            <w:tcW w:w="2580" w:type="dxa"/>
            <w:shd w:val="clear" w:color="auto" w:fill="F7FAFD"/>
          </w:tcPr>
          <w:p>
            <w:pPr>
              <w:pStyle w:val="NF974E24F-TableParagraph6"/>
              <w:spacing w:before="145"/>
              <w:rPr>
                <w:rFonts w:ascii="Tahoma"/>
                <w:b/>
                <w:sz w:val="20"/>
              </w:rPr>
            </w:pPr>
            <w:r>
              <w:t>Cookie-ID</w:t>
            </w:r>
          </w:p>
        </w:tc>
        <w:tc>
          <w:tcPr>
            <w:tcW w:w="6760" w:type="dxa"/>
            <w:shd w:val="clear" w:color="auto" w:fill="F7FAFD"/>
          </w:tcPr>
          <w:p>
            <w:pPr>
              <w:pStyle w:val="NF974E24F-TableParagraph7"/>
              <w:spacing w:line="268" w:lineRule="auto" w:before="125"/>
              <w:rPr>
                <w:sz w:val="20"/>
              </w:rPr>
            </w:pPr>
            <w:r>
              <w:t xml:space="preserve">Eine eindeutige Kennung, die einem bestimmten Cookie zugewiesen wird und die dazu verwendet wird, Ihr Gerät auf verschiedenen Websites zu erkennen und zu verfolgen.</w:t>
            </w:r>
          </w:p>
        </w:tc>
      </w:tr>
      <w:tr>
        <w:trPr>
          <w:trHeight w:val="1389" w:hRule="atLeast"/>
        </w:trPr>
        <w:tc>
          <w:tcPr>
            <w:tcW w:w="2580" w:type="dxa"/>
            <w:shd w:val="clear" w:color="auto" w:fill="F7FAFD"/>
          </w:tcPr>
          <w:p>
            <w:pPr>
              <w:pStyle w:val="NF974E24F-TableParagraph6"/>
              <w:spacing w:before="150"/>
              <w:rPr>
                <w:rFonts w:ascii="Tahoma"/>
                <w:b/>
                <w:sz w:val="20"/>
              </w:rPr>
            </w:pPr>
            <w:r>
              <w:t>Cookies</w:t>
            </w:r>
          </w:p>
        </w:tc>
        <w:tc>
          <w:tcPr>
            <w:tcW w:w="6760" w:type="dxa"/>
            <w:shd w:val="clear" w:color="auto" w:fill="F7FAFD"/>
          </w:tcPr>
          <w:p>
            <w:pPr>
              <w:pStyle w:val="NF974E24F-TableParagraph7"/>
              <w:spacing w:line="268" w:lineRule="auto" w:before="130"/>
              <w:rPr>
                <w:sz w:val="20"/>
              </w:rPr>
            </w:pPr>
            <w:r>
              <w:t xml:space="preserve">Kleine Textdateien, die auf Ihrem Gerät gespeichert werden, um Informationen über Ihre Präferenzen und Online-Aktivitäten zu sammeln und zu speichern.</w:t>
            </w:r>
          </w:p>
        </w:tc>
      </w:tr>
      <w:tr>
        <w:trPr>
          <w:trHeight w:val="1749" w:hRule="atLeast"/>
        </w:trPr>
        <w:tc>
          <w:tcPr>
            <w:tcW w:w="2580" w:type="dxa"/>
            <w:shd w:val="clear" w:color="auto" w:fill="F7FAFD"/>
          </w:tcPr>
          <w:p>
            <w:pPr>
              <w:pStyle w:val="NF974E24F-TableParagraph6"/>
              <w:spacing w:before="155"/>
              <w:rPr>
                <w:rFonts w:ascii="Tahoma"/>
                <w:b/>
                <w:sz w:val="20"/>
              </w:rPr>
            </w:pPr>
            <w:r>
              <w:t>CMP</w:t>
            </w:r>
          </w:p>
        </w:tc>
        <w:tc>
          <w:tcPr>
            <w:tcW w:w="6760" w:type="dxa"/>
            <w:shd w:val="clear" w:color="auto" w:fill="F7FAFD"/>
          </w:tcPr>
          <w:p>
            <w:pPr>
              <w:pStyle w:val="NF974E24F-TableParagraph7"/>
              <w:spacing w:line="268" w:lineRule="auto" w:before="135"/>
              <w:ind w:right="160"/>
              <w:jc w:val="both"/>
              <w:rPr>
                <w:sz w:val="20"/>
              </w:rPr>
            </w:pPr>
            <w:r>
              <w:t xml:space="preserve">Eine Consent Management Platform, ein Tool, das von Website- und App-Publishern verwendet wird, um Ihre Einwilligung und Datenschutzeinstellungen anzufordern, zu empfangen und zu speichern.</w:t>
            </w:r>
          </w:p>
        </w:tc>
      </w:tr>
      <w:tr>
        <w:trPr>
          <w:trHeight w:val="2090" w:hRule="atLeast"/>
        </w:trPr>
        <w:tc>
          <w:tcPr>
            <w:tcW w:w="2580" w:type="dxa"/>
            <w:shd w:val="clear" w:color="auto" w:fill="F7FAFD"/>
          </w:tcPr>
          <w:p>
            <w:pPr>
              <w:pStyle w:val="NF974E24F-TableParagraph6"/>
              <w:spacing w:before="145"/>
              <w:rPr>
                <w:rFonts w:ascii="Tahoma"/>
                <w:b/>
                <w:sz w:val="20"/>
              </w:rPr>
            </w:pPr>
            <w:r>
              <w:t>Datenschutzgesetze</w:t>
            </w:r>
          </w:p>
        </w:tc>
        <w:tc>
          <w:tcPr>
            <w:tcW w:w="6760" w:type="dxa"/>
            <w:shd w:val="clear" w:color="auto" w:fill="F7FAFD"/>
          </w:tcPr>
          <w:p>
            <w:pPr>
              <w:pStyle w:val="NF974E24F-TableParagraph7"/>
              <w:spacing w:line="268" w:lineRule="auto" w:before="125"/>
              <w:ind w:right="161"/>
              <w:jc w:val="both"/>
              <w:rPr>
                <w:sz w:val="20"/>
              </w:rPr>
            </w:pPr>
            <w:r>
              <w:t xml:space="preserve">Alle geltenden Gesetze und Vorschriften in Bezug auf Datenschutz und die Erfassung, Verwendung und Weitergabe personenbezogener Daten, einschließlich DSGVO, britische Datenschutzgesetze, CCPA, CPRA und PIPEDA.</w:t>
            </w:r>
          </w:p>
        </w:tc>
      </w:tr>
      <w:tr>
        <w:trPr>
          <w:trHeight w:val="1389" w:hRule="atLeast"/>
        </w:trPr>
        <w:tc>
          <w:tcPr>
            <w:tcW w:w="2580" w:type="dxa"/>
            <w:shd w:val="clear" w:color="auto" w:fill="F7FAFD"/>
          </w:tcPr>
          <w:p>
            <w:pPr>
              <w:pStyle w:val="NF974E24F-TableParagraph6"/>
              <w:rPr>
                <w:rFonts w:ascii="Tahoma"/>
                <w:b/>
                <w:sz w:val="20"/>
              </w:rPr>
            </w:pPr>
            <w:r>
              <w:t xml:space="preserve">Betroffene Person</w:t>
            </w:r>
          </w:p>
        </w:tc>
        <w:tc>
          <w:tcPr>
            <w:tcW w:w="6760" w:type="dxa"/>
            <w:shd w:val="clear" w:color="auto" w:fill="F7FAFD"/>
          </w:tcPr>
          <w:p>
            <w:pPr>
              <w:pStyle w:val="NF974E24F-TableParagraph7"/>
              <w:spacing w:line="268" w:lineRule="auto" w:before="120"/>
              <w:ind w:right="151"/>
              <w:rPr>
                <w:sz w:val="20"/>
              </w:rPr>
            </w:pPr>
            <w:r>
              <w:t xml:space="preserve">Eine identifizierte oder identifizierbare natürliche Person, deren personenbezogene Daten verarbeitet werden (im Zusammenhang dieser Richtlinie sind dies </w:t>
            </w:r>
            <w:r>
              <w:rPr>
                <w:rFonts w:ascii="Tahoma"/>
                <w:b/>
              </w:rPr>
              <w:t>Sie</w:t>
            </w:r>
            <w:r>
              <w:t>).</w:t>
            </w:r>
          </w:p>
        </w:tc>
      </w:tr>
    </w:tbl>
    <w:p>
      <w:pPr>
        <w:spacing w:after="0" w:line="268" w:lineRule="auto"/>
        <w:rPr>
          <w:sz w:val="20"/>
        </w:rPr>
        <w:sectPr>
          <w:type w:val="continuous"/>
          <w:pgSz w:w="12240" w:h="15840"/>
          <w:pgMar w:top="1420" w:bottom="1239" w:left="1340" w:right="1300"/>
        </w:sect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580"/>
        <w:gridCol w:w="6760"/>
      </w:tblGrid>
      <w:tr>
        <w:trPr>
          <w:trHeight w:val="1390" w:hRule="atLeast"/>
        </w:trPr>
        <w:tc>
          <w:tcPr>
            <w:tcW w:w="2580" w:type="dxa"/>
            <w:shd w:val="clear" w:color="auto" w:fill="F7FAFD"/>
          </w:tcPr>
          <w:p>
            <w:pPr>
              <w:pStyle w:val="NF974E24F-TableParagraph6"/>
              <w:rPr>
                <w:rFonts w:ascii="Tahoma"/>
                <w:b/>
                <w:sz w:val="20"/>
              </w:rPr>
            </w:pPr>
            <w:r>
              <w:t>Geräte-ID</w:t>
            </w:r>
          </w:p>
        </w:tc>
        <w:tc>
          <w:tcPr>
            <w:tcW w:w="6760" w:type="dxa"/>
            <w:shd w:val="clear" w:color="auto" w:fill="F7FAFD"/>
          </w:tcPr>
          <w:p>
            <w:pPr>
              <w:pStyle w:val="NF974E24F-TableParagraph7"/>
              <w:spacing w:line="268" w:lineRule="auto" w:before="120"/>
              <w:rPr>
                <w:sz w:val="20"/>
              </w:rPr>
            </w:pPr>
            <w:r>
              <w:t xml:space="preserve">Eine eindeutige Kennung, die einem physischen Gerät (z. B. einem Smartphone oder Smart TV) zugewiesen wird, wie z. B. Apples IDFA oder Google AAID.</w:t>
            </w:r>
          </w:p>
        </w:tc>
      </w:tr>
      <w:tr>
        <w:trPr>
          <w:trHeight w:val="1730" w:hRule="atLeast"/>
        </w:trPr>
        <w:tc>
          <w:tcPr>
            <w:tcW w:w="2580" w:type="dxa"/>
            <w:shd w:val="clear" w:color="auto" w:fill="F7FAFD"/>
          </w:tcPr>
          <w:p>
            <w:pPr>
              <w:pStyle w:val="NF974E24F-TableParagraph6"/>
              <w:spacing w:before="145"/>
              <w:rPr>
                <w:rFonts w:ascii="Tahoma"/>
                <w:b/>
                <w:sz w:val="20"/>
              </w:rPr>
            </w:pPr>
            <w:r>
              <w:t xml:space="preserve">Persönliche Daten</w:t>
            </w:r>
          </w:p>
        </w:tc>
        <w:tc>
          <w:tcPr>
            <w:tcW w:w="6760" w:type="dxa"/>
            <w:shd w:val="clear" w:color="auto" w:fill="F7FAFD"/>
          </w:tcPr>
          <w:p>
            <w:pPr>
              <w:pStyle w:val="NF974E24F-TableParagraph7"/>
              <w:spacing w:line="268" w:lineRule="auto" w:before="125"/>
              <w:ind w:right="163"/>
              <w:jc w:val="both"/>
              <w:rPr>
                <w:sz w:val="20"/>
              </w:rPr>
            </w:pPr>
            <w:r>
              <w:t xml:space="preserve">Alle Informationen über Sie. Dies können direkte Identifikatoren (wie ein Name) oder indirekte Identifikatoren (wie eine Cookie-ID, eine Geräte-ID oder eine IP-Adresse) umfassen.</w:t>
            </w:r>
          </w:p>
        </w:tc>
      </w:tr>
      <w:tr>
        <w:trPr>
          <w:trHeight w:val="1409" w:hRule="atLeast"/>
        </w:trPr>
        <w:tc>
          <w:tcPr>
            <w:tcW w:w="2580" w:type="dxa"/>
            <w:shd w:val="clear" w:color="auto" w:fill="F7FAFD"/>
          </w:tcPr>
          <w:p>
            <w:pPr>
              <w:pStyle w:val="NF974E24F-TableParagraph6"/>
              <w:spacing w:before="155"/>
              <w:rPr>
                <w:rFonts w:ascii="Tahoma"/>
                <w:b/>
                <w:sz w:val="20"/>
              </w:rPr>
            </w:pPr>
            <w:r>
              <w:t>Datenverarbeiter</w:t>
            </w:r>
          </w:p>
        </w:tc>
        <w:tc>
          <w:tcPr>
            <w:tcW w:w="6760" w:type="dxa"/>
            <w:shd w:val="clear" w:color="auto" w:fill="F7FAFD"/>
          </w:tcPr>
          <w:p>
            <w:pPr>
              <w:pStyle w:val="NF974E24F-TableParagraph7"/>
              <w:spacing w:line="268" w:lineRule="auto" w:before="135"/>
              <w:rPr>
                <w:sz w:val="20"/>
              </w:rPr>
            </w:pPr>
            <w:r>
              <w:t xml:space="preserve">Eine Einheit, die personenbezogene Daten im Auftrag eines Verantwortlichen verarbeitet und dessen Anweisungen befolgt.</w:t>
            </w:r>
          </w:p>
        </w:tc>
      </w:tr>
      <w:tr>
        <w:trPr>
          <w:trHeight w:val="1730" w:hRule="atLeast"/>
        </w:trPr>
        <w:tc>
          <w:tcPr>
            <w:tcW w:w="2580" w:type="dxa"/>
            <w:shd w:val="clear" w:color="auto" w:fill="F7FAFD"/>
          </w:tcPr>
          <w:p>
            <w:pPr>
              <w:pStyle w:val="NF974E24F-TableParagraph6"/>
              <w:rPr>
                <w:rFonts w:ascii="Tahoma"/>
                <w:b/>
                <w:sz w:val="20"/>
              </w:rPr>
            </w:pPr>
            <w:r>
              <w:t>Profiling</w:t>
            </w:r>
          </w:p>
        </w:tc>
        <w:tc>
          <w:tcPr>
            <w:tcW w:w="6760" w:type="dxa"/>
            <w:shd w:val="clear" w:color="auto" w:fill="F7FAFD"/>
          </w:tcPr>
          <w:p>
            <w:pPr>
              <w:pStyle w:val="NF974E24F-TableParagraph7"/>
              <w:spacing w:line="268" w:lineRule="auto" w:before="120"/>
              <w:ind w:right="162"/>
              <w:jc w:val="both"/>
              <w:rPr>
                <w:sz w:val="20"/>
              </w:rPr>
            </w:pPr>
            <w:r>
              <w:t xml:space="preserve">Die automatisierte Verarbeitung personenbezogener Daten, um persönliche Aspekte zu bewerten und Vorhersagen zu treffen, z. B. das Erstellen interessenbasierter Segmente für Werbung.</w:t>
            </w:r>
          </w:p>
        </w:tc>
      </w:tr>
      <w:tr>
        <w:trPr>
          <w:trHeight w:val="1750" w:hRule="atLeast"/>
        </w:trPr>
        <w:tc>
          <w:tcPr>
            <w:tcW w:w="2580" w:type="dxa"/>
            <w:shd w:val="clear" w:color="auto" w:fill="F7FAFD"/>
          </w:tcPr>
          <w:p>
            <w:pPr>
              <w:pStyle w:val="NF974E24F-TableParagraph6"/>
              <w:spacing w:before="150"/>
              <w:rPr>
                <w:rFonts w:ascii="Tahoma"/>
                <w:b/>
                <w:sz w:val="20"/>
              </w:rPr>
            </w:pPr>
            <w:r>
              <w:t>Pseudonymisierung</w:t>
            </w:r>
          </w:p>
        </w:tc>
        <w:tc>
          <w:tcPr>
            <w:tcW w:w="6760" w:type="dxa"/>
            <w:shd w:val="clear" w:color="auto" w:fill="F7FAFD"/>
          </w:tcPr>
          <w:p>
            <w:pPr>
              <w:pStyle w:val="NF974E24F-TableParagraph7"/>
              <w:spacing w:line="268" w:lineRule="auto" w:before="130"/>
              <w:ind w:right="162"/>
              <w:jc w:val="both"/>
              <w:rPr>
                <w:sz w:val="20"/>
              </w:rPr>
            </w:pPr>
            <w:r>
              <w:t xml:space="preserve">Verarbeitung personenbezogener Daten auf eine Weise, dass sie nicht mehr einer bestimmten Person zugeordnet werden können, ohne die Verwendung zusätzlicher, separat aufbewahrter Informationen.</w:t>
            </w:r>
          </w:p>
        </w:tc>
      </w:tr>
      <w:tr>
        <w:trPr>
          <w:trHeight w:val="1050" w:hRule="atLeast"/>
        </w:trPr>
        <w:tc>
          <w:tcPr>
            <w:tcW w:w="2580" w:type="dxa"/>
            <w:shd w:val="clear" w:color="auto" w:fill="F7FAFD"/>
          </w:tcPr>
          <w:p>
            <w:pPr>
              <w:pStyle w:val="NF974E24F-TableParagraph6"/>
              <w:rPr>
                <w:rFonts w:ascii="Tahoma"/>
                <w:b/>
                <w:sz w:val="20"/>
              </w:rPr>
            </w:pPr>
            <w:r>
              <w:t>Empfänger</w:t>
            </w:r>
          </w:p>
        </w:tc>
        <w:tc>
          <w:tcPr>
            <w:tcW w:w="6760" w:type="dxa"/>
            <w:shd w:val="clear" w:color="auto" w:fill="F7FAFD"/>
          </w:tcPr>
          <w:p>
            <w:pPr>
              <w:pStyle w:val="NF974E24F-TableParagraph7"/>
              <w:spacing w:before="120"/>
              <w:rPr>
                <w:sz w:val="20"/>
              </w:rPr>
            </w:pPr>
            <w:r>
              <w:t xml:space="preserve">Eine natürliche oder juristische Person, an die personenbezogene Daten weitergegeben werden.</w:t>
            </w:r>
          </w:p>
        </w:tc>
      </w:tr>
      <w:tr>
        <w:trPr>
          <w:trHeight w:val="1729" w:hRule="atLeast"/>
        </w:trPr>
        <w:tc>
          <w:tcPr>
            <w:tcW w:w="2580" w:type="dxa"/>
            <w:shd w:val="clear" w:color="auto" w:fill="F7FAFD"/>
          </w:tcPr>
          <w:p>
            <w:pPr>
              <w:pStyle w:val="NF974E24F-TableParagraph6"/>
              <w:rPr>
                <w:rFonts w:ascii="Tahoma"/>
                <w:b/>
                <w:sz w:val="20"/>
              </w:rPr>
            </w:pPr>
            <w:r>
              <w:t>Benutzer</w:t>
            </w:r>
          </w:p>
        </w:tc>
        <w:tc>
          <w:tcPr>
            <w:tcW w:w="6760" w:type="dxa"/>
            <w:shd w:val="clear" w:color="auto" w:fill="F7FAFD"/>
          </w:tcPr>
          <w:p>
            <w:pPr>
              <w:pStyle w:val="NF974E24F-TableParagraph7"/>
              <w:spacing w:line="268" w:lineRule="auto" w:before="120"/>
              <w:ind w:right="165"/>
              <w:jc w:val="both"/>
              <w:rPr>
                <w:sz w:val="20"/>
              </w:rPr>
            </w:pPr>
            <w:r>
              <w:t xml:space="preserve">Jede Person, die eine digitale Immobilie (wie eine Website oder App) besucht, auf der die Technologie von ShowHeroes verwendet wird, um Werbedienste bereitzustellen.</w:t>
            </w:r>
          </w:p>
        </w:tc>
      </w:tr>
      <w:tr>
        <w:trPr>
          <w:trHeight w:val="1390" w:hRule="atLeast"/>
        </w:trPr>
        <w:tc>
          <w:tcPr>
            <w:tcW w:w="2580" w:type="dxa"/>
            <w:shd w:val="clear" w:color="auto" w:fill="F7FAFD"/>
          </w:tcPr>
          <w:p>
            <w:pPr>
              <w:pStyle w:val="NF974E24F-TableParagraph6"/>
              <w:spacing w:before="150"/>
              <w:rPr>
                <w:rFonts w:ascii="Tahoma"/>
                <w:b/>
                <w:sz w:val="20"/>
              </w:rPr>
            </w:pPr>
            <w:r>
              <w:t>Besucher</w:t>
            </w:r>
          </w:p>
        </w:tc>
        <w:tc>
          <w:tcPr>
            <w:tcW w:w="6760" w:type="dxa"/>
            <w:shd w:val="clear" w:color="auto" w:fill="F7FAFD"/>
          </w:tcPr>
          <w:p>
            <w:pPr>
              <w:pStyle w:val="NF974E24F-TableParagraph8"/>
              <w:spacing w:line="268" w:lineRule="auto" w:before="130"/>
              <w:rPr>
                <w:sz w:val="20"/>
              </w:rPr>
            </w:pPr>
            <w:r>
              <w:rPr>
                <w:color w:val="1B1B1C"/>
              </w:rPr>
              <w:t xml:space="preserve">Jede Person, die die eigenen Websites, Seiten oder Blogs von ShowHeroes besucht oder mit ihnen interagiert, wie </w:t>
            </w:r>
            <w:hyperlink r:id="rId5">
              <w:r>
                <w:rPr>
                  <w:rFonts w:ascii="Trebuchet MS" w:hAnsi="Trebuchet MS"/>
                  <w:color w:val="0A57D0"/>
                  <w:u w:val="thick" w:color="0A57D0"/>
                </w:rPr>
                <w:t>https://showheroes.com/</w:t>
              </w:r>
            </w:hyperlink>
            <w:r>
              <w:rPr>
                <w:color w:val="1B1B1C"/>
              </w:rPr>
              <w:t>.</w:t>
            </w:r>
          </w:p>
        </w:tc>
      </w:tr>
    </w:tbl>
    <w:p>
      <w:pPr>
        <w:spacing w:after="0" w:line="268" w:lineRule="auto"/>
        <w:rPr>
          <w:sz w:val="20"/>
        </w:rPr>
        <w:sectPr>
          <w:type w:val="continuous"/>
          <w:pgSz w:w="12240" w:h="15840"/>
          <w:pgMar w:top="1420" w:bottom="280" w:left="1340" w:right="1300"/>
        </w:sectPr>
      </w:pPr>
    </w:p>
    <w:p>
      <w:pPr>
        <w:pStyle w:val="NF974E24F-Heading15"/>
        <w:numPr>
          <w:ilvl w:val="0"/>
          <w:numId w:val="1"/>
        </w:numPr>
        <w:tabs>
          <w:tab w:pos="356" w:val="left" w:leader="none"/>
        </w:tabs>
        <w:spacing w:line="240" w:lineRule="auto" w:before="96" w:after="0"/>
        <w:ind w:left="355" w:right="0" w:hanging="256"/>
        <w:jc w:val="left"/>
      </w:pPr>
      <w:bookmarkStart w:name="2. Data Controller and How to Contact Us" w:id="4"/>
      <w:bookmarkEnd w:id="4"/>
      <w:r>
        <w:t xml:space="preserve">Datenverantwortlicher und wie man uns kontaktieren kann</w:t>
      </w:r>
    </w:p>
    <w:p>
      <w:pPr>
        <w:pStyle w:val="BodyText"/>
      </w:pPr>
      <w:r>
        <w:t xml:space="preserve">Der Datenverantwortliche für alle im Rahmen dieser Datenschutzrichtlinie verarbeiteten personenbezogenen Daten ist:</w:t>
      </w:r>
    </w:p>
    <w:p>
      <w:pPr>
        <w:pStyle w:val="BodyText"/>
        <w:spacing w:before="13"/>
        <w:ind w:left="0"/>
        <w:rPr>
          <w:sz w:val="24"/>
        </w:rPr>
      </w:pPr>
    </w:p>
    <w:p>
      <w:pPr>
        <w:pStyle w:val="BodyText"/>
        <w:spacing w:before="1"/>
      </w:pPr>
      <w:r>
        <w:t xml:space="preserve">ShowHeroes SE</w:t>
      </w:r>
    </w:p>
    <w:p>
      <w:pPr>
        <w:pStyle w:val="BodyText"/>
        <w:spacing w:line="268" w:lineRule="auto" w:before="37"/>
        <w:ind w:right="5516"/>
      </w:pPr>
      <w:r>
        <w:t xml:space="preserve">z. Hd. v. Datenschutzbeauftragter Brunnenstraße 154</w:t>
      </w:r>
    </w:p>
    <w:p>
      <w:pPr>
        <w:pStyle w:val="BodyText"/>
        <w:spacing w:line="268" w:lineRule="auto" w:before="2"/>
        <w:ind w:right="8449"/>
      </w:pPr>
      <w:r>
        <w:t xml:space="preserve">10115 Berlin Deutschland</w:t>
      </w:r>
    </w:p>
    <w:p>
      <w:pPr>
        <w:pStyle w:val="BodyText"/>
        <w:spacing w:before="8"/>
        <w:ind w:left="0"/>
        <w:rPr>
          <w:sz w:val="22"/>
        </w:rPr>
      </w:pPr>
    </w:p>
    <w:p>
      <w:pPr>
        <w:pStyle w:val="BodyText"/>
        <w:spacing w:line="268" w:lineRule="auto" w:before="0"/>
        <w:rPr>
          <w:rFonts w:ascii="Trebuchet MS"/>
        </w:rPr>
      </w:pPr>
      <w:r>
        <w:t xml:space="preserve">Wenn Sie Fragen, Bedenken oder Anfragen zu dieser Richtlinie oder Ihren personenbezogenen Daten haben, können Sie uns per Post oder E-Mail unter </w:t>
      </w:r>
      <w:hyperlink r:id="rId6">
        <w:r>
          <w:rPr>
            <w:rFonts w:ascii="Trebuchet MS"/>
            <w:color w:val="1154CC"/>
            <w:u w:val="thick" w:color="1154CC"/>
          </w:rPr>
          <w:t>privacy@showheroes.com</w:t>
        </w:r>
      </w:hyperlink>
      <w:r>
        <w:t xml:space="preserve"> kontaktieren.</w:t>
      </w:r>
    </w:p>
    <w:p>
      <w:pPr>
        <w:pStyle w:val="BodyText"/>
        <w:spacing w:before="10"/>
        <w:ind w:left="0"/>
        <w:rPr>
          <w:rFonts w:ascii="Trebuchet MS"/>
          <w:sz w:val="29"/>
        </w:rPr>
      </w:pPr>
    </w:p>
    <w:p>
      <w:pPr>
        <w:pStyle w:val="BodyText"/>
        <w:spacing w:line="268" w:lineRule="auto" w:before="0"/>
        <w:ind w:right="139"/>
        <w:jc w:val="both"/>
      </w:pPr>
      <w:r>
        <w:t xml:space="preserve">Wir müssen möglicherweise Ihre Identität überprüfen, bevor wir auf bestimmte Anfragen antworten, und sind bestrebt, alle berechtigten Anfragen ohne unnötige Verzögerung zu beantworten. Wenn Sie eine Beschwerde haben, die wir nicht lösen können, haben Sie das Recht, sich an die zuständige Aufsichtsbehörde zu wenden.</w:t>
      </w:r>
    </w:p>
    <w:p>
      <w:pPr>
        <w:pStyle w:val="BodyText"/>
        <w:spacing w:before="4"/>
        <w:ind w:left="0"/>
        <w:rPr>
          <w:sz w:val="24"/>
        </w:rPr>
      </w:pPr>
    </w:p>
    <w:p>
      <w:pPr>
        <w:pStyle w:val="NF974E24F-Heading15"/>
        <w:numPr>
          <w:ilvl w:val="0"/>
          <w:numId w:val="1"/>
        </w:numPr>
        <w:tabs>
          <w:tab w:pos="364" w:val="left" w:leader="none"/>
        </w:tabs>
        <w:spacing w:line="240" w:lineRule="auto" w:before="0" w:after="0"/>
        <w:ind w:left="363" w:right="0" w:hanging="264"/>
        <w:jc w:val="left"/>
      </w:pPr>
      <w:bookmarkStart w:name="3. Our Guiding Privacy Principles " w:id="5"/>
      <w:bookmarkEnd w:id="5"/>
      <w:r>
        <w:t xml:space="preserve">Unsere Leitprinzipien für den Datenschutz</w:t>
      </w:r>
    </w:p>
    <w:p>
      <w:pPr>
        <w:pStyle w:val="NF974E24F-BodyText4"/>
        <w:jc w:val="both"/>
      </w:pPr>
      <w:r>
        <w:t xml:space="preserve">Unser Ansatz zum Datenschutz basiert auf den folgenden Kernprinzipien:</w:t>
      </w:r>
    </w:p>
    <w:p>
      <w:pPr>
        <w:pStyle w:val="BodyText"/>
        <w:spacing w:before="13"/>
        <w:ind w:left="0"/>
        <w:rPr>
          <w:sz w:val="16"/>
        </w:r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100"/>
        <w:gridCol w:w="7240"/>
      </w:tblGrid>
      <w:tr>
        <w:trPr>
          <w:trHeight w:val="1049" w:hRule="atLeast"/>
        </w:trPr>
        <w:tc>
          <w:tcPr>
            <w:tcW w:w="2100" w:type="dxa"/>
            <w:shd w:val="clear" w:color="auto" w:fill="F7FAFD"/>
          </w:tcPr>
          <w:p>
            <w:pPr>
              <w:pStyle w:val="NF974E24F-TableParagraph6"/>
              <w:spacing w:before="148"/>
              <w:rPr>
                <w:rFonts w:ascii="Tahoma"/>
                <w:b/>
                <w:sz w:val="20"/>
              </w:rPr>
            </w:pPr>
            <w:r>
              <w:t>Prinzip</w:t>
            </w:r>
          </w:p>
        </w:tc>
        <w:tc>
          <w:tcPr>
            <w:tcW w:w="7240" w:type="dxa"/>
            <w:shd w:val="clear" w:color="auto" w:fill="F7FAFD"/>
          </w:tcPr>
          <w:p>
            <w:pPr>
              <w:pStyle w:val="NF974E24F-TableParagraph6"/>
              <w:spacing w:before="148"/>
              <w:ind w:left="179"/>
              <w:rPr>
                <w:rFonts w:ascii="Tahoma"/>
                <w:b/>
                <w:sz w:val="20"/>
              </w:rPr>
            </w:pPr>
            <w:r>
              <w:t xml:space="preserve">Unsere Verpflichtung</w:t>
            </w:r>
          </w:p>
        </w:tc>
      </w:tr>
      <w:tr>
        <w:trPr>
          <w:trHeight w:val="1729" w:hRule="atLeast"/>
        </w:trPr>
        <w:tc>
          <w:tcPr>
            <w:tcW w:w="2100" w:type="dxa"/>
            <w:shd w:val="clear" w:color="auto" w:fill="F7FAFD"/>
          </w:tcPr>
          <w:p>
            <w:pPr>
              <w:pStyle w:val="NF974E24F-TableParagraph6"/>
              <w:spacing w:before="148"/>
              <w:rPr>
                <w:rFonts w:ascii="Tahoma"/>
                <w:b/>
                <w:sz w:val="20"/>
              </w:rPr>
            </w:pPr>
            <w:r>
              <w:t xml:space="preserve">Einwilligung ist der Schlüssel</w:t>
            </w:r>
          </w:p>
        </w:tc>
        <w:tc>
          <w:tcPr>
            <w:tcW w:w="7240" w:type="dxa"/>
            <w:shd w:val="clear" w:color="auto" w:fill="F7FAFD"/>
          </w:tcPr>
          <w:p>
            <w:pPr>
              <w:pStyle w:val="NF974E24F-TableParagraph7"/>
              <w:spacing w:line="268" w:lineRule="auto" w:before="128"/>
              <w:ind w:left="179" w:right="160"/>
              <w:jc w:val="both"/>
              <w:rPr>
                <w:sz w:val="20"/>
              </w:rPr>
            </w:pPr>
            <w:r>
              <w:t xml:space="preserve">Für jede Datenverarbeitung, die dies erfordert, insbesondere für personalisierte Werbung, ist Ihre Einwilligung die wesentliche Voraussetzung. Wir verarbeiten solche Daten nicht ohne ein gültiges Einwilligungssignal.</w:t>
            </w:r>
          </w:p>
        </w:tc>
      </w:tr>
      <w:tr>
        <w:trPr>
          <w:trHeight w:val="1750" w:hRule="atLeast"/>
        </w:trPr>
        <w:tc>
          <w:tcPr>
            <w:tcW w:w="2100" w:type="dxa"/>
            <w:shd w:val="clear" w:color="auto" w:fill="F7FAFD"/>
          </w:tcPr>
          <w:p>
            <w:pPr>
              <w:pStyle w:val="NF974E24F-TableParagraph6"/>
              <w:spacing w:before="158"/>
              <w:rPr>
                <w:rFonts w:ascii="Tahoma"/>
                <w:b/>
                <w:sz w:val="20"/>
              </w:rPr>
            </w:pPr>
            <w:r>
              <w:t>Transparenz</w:t>
            </w:r>
          </w:p>
        </w:tc>
        <w:tc>
          <w:tcPr>
            <w:tcW w:w="7240" w:type="dxa"/>
            <w:shd w:val="clear" w:color="auto" w:fill="F7FAFD"/>
          </w:tcPr>
          <w:p>
            <w:pPr>
              <w:pStyle w:val="NF974E24F-TableParagraph7"/>
              <w:spacing w:line="268" w:lineRule="auto" w:before="138"/>
              <w:ind w:left="179" w:right="167"/>
              <w:jc w:val="both"/>
              <w:rPr>
                <w:sz w:val="20"/>
              </w:rPr>
            </w:pPr>
            <w:r>
              <w:t xml:space="preserve">Wir verpflichten uns, offen und ehrlich darüber zu sein, wie wir Ihre Daten sammeln, verwenden und teilen. Diese Richtlinie ist so konzipiert, dass sie umfassend und leicht verständlich ist.</w:t>
            </w:r>
          </w:p>
        </w:tc>
      </w:tr>
    </w:tbl>
    <w:p>
      <w:pPr>
        <w:spacing w:after="0" w:line="268" w:lineRule="auto"/>
        <w:jc w:val="both"/>
        <w:rPr>
          <w:sz w:val="20"/>
        </w:rPr>
        <w:sectPr>
          <w:pgSz w:w="12240" w:h="15840"/>
          <w:pgMar w:top="1380" w:bottom="280" w:left="1340" w:right="1300"/>
        </w:sect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100"/>
        <w:gridCol w:w="7240"/>
      </w:tblGrid>
      <w:tr>
        <w:trPr>
          <w:trHeight w:val="1729" w:hRule="atLeast"/>
        </w:trPr>
        <w:tc>
          <w:tcPr>
            <w:tcW w:w="2100" w:type="dxa"/>
            <w:shd w:val="clear" w:color="auto" w:fill="F7FAFD"/>
          </w:tcPr>
          <w:p>
            <w:pPr>
              <w:pStyle w:val="NF974E24F-TableParagraph6"/>
              <w:spacing w:line="343" w:lineRule="auto"/>
              <w:ind w:right="170"/>
              <w:rPr>
                <w:rFonts w:ascii="Tahoma"/>
                <w:b/>
                <w:sz w:val="20"/>
              </w:rPr>
            </w:pPr>
            <w:r>
              <w:t>Datenminimierung</w:t>
            </w:r>
          </w:p>
        </w:tc>
        <w:tc>
          <w:tcPr>
            <w:tcW w:w="7240" w:type="dxa"/>
            <w:shd w:val="clear" w:color="auto" w:fill="F7FAFD"/>
          </w:tcPr>
          <w:p>
            <w:pPr>
              <w:pStyle w:val="NF974E24F-TableParagraph7"/>
              <w:spacing w:line="268" w:lineRule="auto" w:before="120"/>
              <w:ind w:left="179" w:right="160"/>
              <w:jc w:val="both"/>
              <w:rPr>
                <w:sz w:val="20"/>
              </w:rPr>
            </w:pPr>
            <w:r>
              <w:t xml:space="preserve">Wir erheben und verarbeiten nur die Daten, die zur Erreichung der spezifischen, angegebenen Zwecke erforderlich sind. Wir sammeln keine Daten, die wir nicht benötigen.</w:t>
            </w:r>
          </w:p>
        </w:tc>
      </w:tr>
      <w:tr>
        <w:trPr>
          <w:trHeight w:val="1750" w:hRule="atLeast"/>
        </w:trPr>
        <w:tc>
          <w:tcPr>
            <w:tcW w:w="2100" w:type="dxa"/>
            <w:shd w:val="clear" w:color="auto" w:fill="F7FAFD"/>
          </w:tcPr>
          <w:p>
            <w:pPr>
              <w:pStyle w:val="NF974E24F-TableParagraph6"/>
              <w:tabs>
                <w:tab w:pos="1646" w:val="left" w:leader="none"/>
              </w:tabs>
              <w:spacing w:line="343" w:lineRule="auto" w:before="150"/>
              <w:ind w:right="159"/>
              <w:rPr>
                <w:rFonts w:ascii="Tahoma"/>
                <w:b/>
                <w:sz w:val="20"/>
              </w:rPr>
            </w:pPr>
            <w:r>
              <w:t>Security</w:t>
              <w:tab/>
              <w:t xml:space="preserve">by Design</w:t>
            </w:r>
          </w:p>
        </w:tc>
        <w:tc>
          <w:tcPr>
            <w:tcW w:w="7240" w:type="dxa"/>
            <w:shd w:val="clear" w:color="auto" w:fill="F7FAFD"/>
          </w:tcPr>
          <w:p>
            <w:pPr>
              <w:pStyle w:val="NF974E24F-TableParagraph7"/>
              <w:spacing w:line="268" w:lineRule="auto" w:before="130"/>
              <w:ind w:left="179" w:right="162"/>
              <w:jc w:val="both"/>
              <w:rPr>
                <w:sz w:val="20"/>
              </w:rPr>
            </w:pPr>
            <w:r>
              <w:t xml:space="preserve">Wir integrieren den Datenschutz von Grund auf in unsere Systeme und Prozesse und implementieren robuste Sicherheitsmaßnahmen, um Ihre Informationen zu schützen.</w:t>
            </w:r>
          </w:p>
        </w:tc>
      </w:tr>
      <w:tr>
        <w:trPr>
          <w:trHeight w:val="1729" w:hRule="atLeast"/>
        </w:trPr>
        <w:tc>
          <w:tcPr>
            <w:tcW w:w="2100" w:type="dxa"/>
            <w:shd w:val="clear" w:color="auto" w:fill="F7FAFD"/>
          </w:tcPr>
          <w:p>
            <w:pPr>
              <w:pStyle w:val="NF974E24F-TableParagraph6"/>
              <w:rPr>
                <w:rFonts w:ascii="Tahoma"/>
                <w:b/>
                <w:sz w:val="20"/>
              </w:rPr>
            </w:pPr>
            <w:r>
              <w:t>User-Steuerung</w:t>
            </w:r>
          </w:p>
        </w:tc>
        <w:tc>
          <w:tcPr>
            <w:tcW w:w="7240" w:type="dxa"/>
            <w:shd w:val="clear" w:color="auto" w:fill="F7FAFD"/>
          </w:tcPr>
          <w:p>
            <w:pPr>
              <w:pStyle w:val="NF974E24F-TableParagraph7"/>
              <w:spacing w:line="268" w:lineRule="auto" w:before="120"/>
              <w:ind w:left="179" w:right="12"/>
              <w:jc w:val="both"/>
              <w:rPr>
                <w:sz w:val="20"/>
              </w:rPr>
            </w:pPr>
            <w:r>
              <w:t xml:space="preserve">Wir glauben, dass Sie eine sinnvolle Kontrolle über Ihre Daten haben sollten. Wir stellen Ihnen klare Mechanismen zur Verfügung, mit denen Sie Ihre Präferenzen verwalten und Ihre Rechte ausüben können.</w:t>
            </w:r>
          </w:p>
        </w:tc>
      </w:tr>
    </w:tbl>
    <w:p>
      <w:pPr>
        <w:pStyle w:val="BodyText"/>
        <w:spacing w:before="9"/>
        <w:ind w:left="0"/>
        <w:rPr>
          <w:sz w:val="18"/>
        </w:rPr>
      </w:pPr>
    </w:p>
    <w:p>
      <w:pPr>
        <w:pStyle w:val="NF974E24F-Heading15"/>
        <w:numPr>
          <w:ilvl w:val="0"/>
          <w:numId w:val="1"/>
        </w:numPr>
        <w:tabs>
          <w:tab w:pos="382" w:val="left" w:leader="none"/>
        </w:tabs>
        <w:spacing w:line="240" w:lineRule="auto" w:before="112" w:after="0"/>
        <w:ind w:left="381" w:right="0" w:hanging="282"/>
        <w:jc w:val="left"/>
      </w:pPr>
      <w:bookmarkStart w:name="4. How We Collect and Use Your Data " w:id="6"/>
      <w:bookmarkEnd w:id="6"/>
      <w:r>
        <w:t xml:space="preserve">So sammeln und verwenden wir Ihre Daten</w:t>
      </w:r>
    </w:p>
    <w:p>
      <w:pPr>
        <w:pStyle w:val="NF974E24F-BodyText4"/>
        <w:spacing w:line="268" w:lineRule="auto"/>
      </w:pPr>
      <w:r>
        <w:t xml:space="preserve">Dieser Abschnitt enthält eine detaillierte Aufschlüsselung der personenbezogenen Daten, die wir erheben, warum wir sie verwenden, und unsere rechtliche Rechtfertigung, basierend auf Ihrer Beziehung zu uns.</w:t>
      </w:r>
    </w:p>
    <w:p>
      <w:pPr>
        <w:pStyle w:val="BodyText"/>
        <w:spacing w:before="15"/>
        <w:ind w:left="0"/>
        <w:rPr>
          <w:sz w:val="16"/>
        </w:rPr>
      </w:pPr>
    </w:p>
    <w:p>
      <w:pPr>
        <w:pStyle w:val="NF974E24F-Heading23"/>
      </w:pPr>
      <w:bookmarkStart w:name="If you are a Business Partner " w:id="7"/>
      <w:bookmarkEnd w:id="7"/>
      <w:r>
        <w:t xml:space="preserve">Wenn Sie ein Business-Partner sind</w:t>
      </w:r>
    </w:p>
    <w:p>
      <w:pPr>
        <w:pStyle w:val="NF974E24F-BodyText4"/>
        <w:spacing w:line="268" w:lineRule="auto" w:before="204"/>
      </w:pPr>
      <w:r>
        <w:t xml:space="preserve">Als Business-Partner sammeln wir Ihre Daten direkt von Ihnen über unsere Serviceverträge, unsere Plattform und andere Geschäftskommunikation.</w:t>
      </w:r>
    </w:p>
    <w:p>
      <w:pPr>
        <w:pStyle w:val="BodyText"/>
        <w:spacing w:before="7"/>
        <w:ind w:left="0"/>
        <w:rPr>
          <w:sz w:val="14"/>
        </w:r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100"/>
        <w:gridCol w:w="2540"/>
        <w:gridCol w:w="2100"/>
        <w:gridCol w:w="2620"/>
      </w:tblGrid>
      <w:tr>
        <w:trPr>
          <w:trHeight w:val="1730" w:hRule="atLeast"/>
        </w:trPr>
        <w:tc>
          <w:tcPr>
            <w:tcW w:w="2100" w:type="dxa"/>
            <w:shd w:val="clear" w:color="auto" w:fill="F7FAFD"/>
          </w:tcPr>
          <w:p>
            <w:pPr>
              <w:pStyle w:val="NF974E24F-TableParagraph6"/>
              <w:tabs>
                <w:tab w:pos="1714" w:val="left" w:leader="none"/>
              </w:tabs>
              <w:spacing w:line="343" w:lineRule="auto" w:before="149"/>
              <w:ind w:right="153"/>
              <w:rPr>
                <w:rFonts w:ascii="Tahoma"/>
                <w:b/>
                <w:sz w:val="20"/>
              </w:rPr>
            </w:pPr>
            <w:r>
              <w:t>Kategorie</w:t>
              <w:tab/>
              <w:t xml:space="preserve">personenbezogener Daten</w:t>
            </w:r>
          </w:p>
        </w:tc>
        <w:tc>
          <w:tcPr>
            <w:tcW w:w="2540" w:type="dxa"/>
            <w:shd w:val="clear" w:color="auto" w:fill="F7FAFD"/>
          </w:tcPr>
          <w:p>
            <w:pPr>
              <w:pStyle w:val="NF974E24F-TableParagraph6"/>
              <w:spacing w:before="149"/>
              <w:ind w:left="179"/>
              <w:rPr>
                <w:rFonts w:ascii="Tahoma"/>
                <w:b/>
                <w:sz w:val="20"/>
              </w:rPr>
            </w:pPr>
            <w:r>
              <w:t xml:space="preserve">Konkrete Beispiele</w:t>
            </w:r>
          </w:p>
        </w:tc>
        <w:tc>
          <w:tcPr>
            <w:tcW w:w="2100" w:type="dxa"/>
            <w:shd w:val="clear" w:color="auto" w:fill="F7FAFD"/>
          </w:tcPr>
          <w:p>
            <w:pPr>
              <w:pStyle w:val="NF974E24F-TableParagraph6"/>
              <w:tabs>
                <w:tab w:pos="1705" w:val="left" w:leader="none"/>
              </w:tabs>
              <w:spacing w:line="343" w:lineRule="auto" w:before="149"/>
              <w:ind w:left="174" w:right="163"/>
              <w:rPr>
                <w:rFonts w:ascii="Tahoma"/>
                <w:b/>
                <w:sz w:val="20"/>
              </w:rPr>
            </w:pPr>
            <w:r>
              <w:t>Zweck</w:t>
              <w:tab/>
              <w:t xml:space="preserve">der Verarbeitung (Wofür wir es verwenden)</w:t>
            </w:r>
          </w:p>
        </w:tc>
        <w:tc>
          <w:tcPr>
            <w:tcW w:w="2620" w:type="dxa"/>
            <w:shd w:val="clear" w:color="auto" w:fill="F7FAFD"/>
          </w:tcPr>
          <w:p>
            <w:pPr>
              <w:pStyle w:val="NF974E24F-TableParagraph6"/>
              <w:tabs>
                <w:tab w:pos="1066" w:val="left" w:leader="none"/>
                <w:tab w:pos="1943" w:val="left" w:leader="none"/>
              </w:tabs>
              <w:spacing w:line="343" w:lineRule="auto" w:before="149"/>
              <w:ind w:left="174" w:right="171"/>
              <w:rPr>
                <w:rFonts w:ascii="Tahoma"/>
                <w:b/>
                <w:sz w:val="20"/>
              </w:rPr>
            </w:pPr>
            <w:r>
              <w:t xml:space="preserve">Rechtsgrundlage </w:t>
              <w:tab/>
              <w:t xml:space="preserve">(Unsere Rechtfertigung)</w:t>
              <w:tab/>
            </w:r>
          </w:p>
        </w:tc>
      </w:tr>
      <w:tr>
        <w:trPr>
          <w:trHeight w:val="2429" w:hRule="atLeast"/>
        </w:trPr>
        <w:tc>
          <w:tcPr>
            <w:tcW w:w="2100" w:type="dxa"/>
            <w:shd w:val="clear" w:color="auto" w:fill="F7FAFD"/>
          </w:tcPr>
          <w:p>
            <w:pPr>
              <w:pStyle w:val="NF974E24F-TableParagraph6"/>
              <w:tabs>
                <w:tab w:pos="1745" w:val="left" w:leader="none"/>
              </w:tabs>
              <w:spacing w:line="343" w:lineRule="auto" w:before="159"/>
              <w:ind w:right="162"/>
              <w:rPr>
                <w:rFonts w:ascii="Tahoma"/>
                <w:b/>
                <w:sz w:val="20"/>
              </w:rPr>
            </w:pPr>
            <w:r>
              <w:t xml:space="preserve">Kontakt- </w:t>
              <w:tab/>
              <w:t xml:space="preserve">und Identitätsdaten</w:t>
            </w:r>
          </w:p>
        </w:tc>
        <w:tc>
          <w:tcPr>
            <w:tcW w:w="2540" w:type="dxa"/>
            <w:shd w:val="clear" w:color="auto" w:fill="F7FAFD"/>
          </w:tcPr>
          <w:p>
            <w:pPr>
              <w:pStyle w:val="NF974E24F-TableParagraph7"/>
              <w:tabs>
                <w:tab w:pos="1465" w:val="left" w:leader="none"/>
                <w:tab w:pos="1712" w:val="left" w:leader="none"/>
              </w:tabs>
              <w:spacing w:line="268" w:lineRule="auto" w:before="139"/>
              <w:ind w:left="179" w:right="163"/>
              <w:rPr>
                <w:sz w:val="20"/>
              </w:rPr>
            </w:pPr>
            <w:r>
              <w:t>Firmen</w:t>
              <w:tab/>
              <w:tab/>
              <w:t xml:space="preserve">name, repräsentative Namen,</w:t>
              <w:tab/>
              <w:t>Unternehmen</w:t>
            </w:r>
          </w:p>
          <w:p>
            <w:pPr>
              <w:pStyle w:val="NF974E24F-TableParagraph7"/>
              <w:tabs>
                <w:tab w:pos="1745" w:val="left" w:leader="none"/>
              </w:tabs>
              <w:spacing w:line="268" w:lineRule="auto" w:before="3"/>
              <w:ind w:left="179" w:right="159"/>
              <w:rPr>
                <w:sz w:val="20"/>
              </w:rPr>
            </w:pPr>
            <w:r>
              <w:t>Adresse,</w:t>
              <w:tab/>
              <w:t xml:space="preserve">E-Mail, Telefonnummer.</w:t>
            </w:r>
          </w:p>
        </w:tc>
        <w:tc>
          <w:tcPr>
            <w:tcW w:w="2100" w:type="dxa"/>
            <w:shd w:val="clear" w:color="auto" w:fill="F7FAFD"/>
          </w:tcPr>
          <w:p>
            <w:pPr>
              <w:pStyle w:val="NF974E24F-TableParagraph7"/>
              <w:spacing w:line="268" w:lineRule="auto" w:before="139"/>
              <w:ind w:left="174" w:right="158"/>
              <w:jc w:val="both"/>
              <w:rPr>
                <w:sz w:val="20"/>
              </w:rPr>
            </w:pPr>
            <w:r>
              <w:t xml:space="preserve">Um unsere Beziehung zu verwalten und Ihr Konto einzurichten.</w:t>
            </w:r>
          </w:p>
        </w:tc>
        <w:tc>
          <w:tcPr>
            <w:tcW w:w="2620" w:type="dxa"/>
            <w:shd w:val="clear" w:color="auto" w:fill="F7FAFD"/>
          </w:tcPr>
          <w:p>
            <w:pPr>
              <w:pStyle w:val="NF974E24F-TableParagraph6"/>
              <w:tabs>
                <w:tab w:pos="1801" w:val="left" w:leader="none"/>
                <w:tab w:pos="2283" w:val="left" w:leader="none"/>
              </w:tabs>
              <w:spacing w:line="343" w:lineRule="auto" w:before="159"/>
              <w:ind w:left="174" w:right="168"/>
              <w:rPr>
                <w:rFonts w:ascii="Tahoma"/>
                <w:b/>
                <w:sz w:val="20"/>
              </w:rPr>
            </w:pPr>
            <w:r>
              <w:t>Ausführung</w:t>
              <w:tab/>
              <w:t>eines</w:t>
              <w:tab/>
              <w:t>Vertrags</w:t>
            </w:r>
          </w:p>
        </w:tc>
      </w:tr>
    </w:tbl>
    <w:p>
      <w:pPr>
        <w:spacing w:after="0" w:line="343" w:lineRule="auto"/>
        <w:rPr>
          <w:rFonts w:ascii="Tahoma"/>
          <w:sz w:val="20"/>
        </w:rPr>
        <w:sectPr>
          <w:pgSz w:w="12240" w:h="15840"/>
          <w:pgMar w:top="1420" w:bottom="280" w:left="1340" w:right="1300"/>
        </w:sect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100"/>
        <w:gridCol w:w="2540"/>
        <w:gridCol w:w="2100"/>
        <w:gridCol w:w="2620"/>
      </w:tblGrid>
      <w:tr>
        <w:trPr>
          <w:trHeight w:val="2430" w:hRule="atLeast"/>
        </w:trPr>
        <w:tc>
          <w:tcPr>
            <w:tcW w:w="2100" w:type="dxa"/>
            <w:shd w:val="clear" w:color="auto" w:fill="F7FAFD"/>
          </w:tcPr>
          <w:p>
            <w:pPr>
              <w:pStyle w:val="NF974E24F-TableParagraph6"/>
              <w:tabs>
                <w:tab w:pos="1749" w:val="left" w:leader="none"/>
              </w:tabs>
              <w:spacing w:line="343" w:lineRule="auto"/>
              <w:ind w:right="158"/>
              <w:rPr>
                <w:rFonts w:ascii="Tahoma"/>
                <w:b/>
                <w:sz w:val="20"/>
              </w:rPr>
            </w:pPr>
            <w:r>
              <w:t>Konto</w:t>
              <w:tab/>
              <w:t xml:space="preserve">&amp; technische Daten</w:t>
            </w:r>
          </w:p>
        </w:tc>
        <w:tc>
          <w:tcPr>
            <w:tcW w:w="2540" w:type="dxa"/>
            <w:shd w:val="clear" w:color="auto" w:fill="F7FAFD"/>
          </w:tcPr>
          <w:p>
            <w:pPr>
              <w:pStyle w:val="NF974E24F-TableParagraph7"/>
              <w:spacing w:line="268" w:lineRule="auto" w:before="120"/>
              <w:ind w:left="179" w:right="153"/>
              <w:jc w:val="both"/>
              <w:rPr>
                <w:sz w:val="20"/>
              </w:rPr>
            </w:pPr>
            <w:r>
              <w:t xml:space="preserve">Anmeldeinformationen, user-Berechtigungen, IP-Adresse, die für den Zugriff auf unsere Plattform verwendet wird.</w:t>
            </w:r>
          </w:p>
        </w:tc>
        <w:tc>
          <w:tcPr>
            <w:tcW w:w="2100" w:type="dxa"/>
            <w:shd w:val="clear" w:color="auto" w:fill="F7FAFD"/>
          </w:tcPr>
          <w:p>
            <w:pPr>
              <w:pStyle w:val="NF974E24F-TableParagraph7"/>
              <w:tabs>
                <w:tab w:pos="1466" w:val="left" w:leader="none"/>
              </w:tabs>
              <w:spacing w:line="268" w:lineRule="auto" w:before="120"/>
              <w:ind w:left="174" w:right="153"/>
              <w:rPr>
                <w:sz w:val="20"/>
              </w:rPr>
            </w:pPr>
            <w:r>
              <w:t xml:space="preserve">Zur Bereitstellung und Verwaltung</w:t>
              <w:tab/>
              <w:t>Ihrer</w:t>
            </w:r>
          </w:p>
          <w:p>
            <w:pPr>
              <w:pStyle w:val="NF974E24F-TableParagraph7"/>
              <w:tabs>
                <w:tab w:pos="1512" w:val="left" w:leader="none"/>
              </w:tabs>
              <w:spacing w:before="2"/>
              <w:ind w:left="174"/>
              <w:rPr>
                <w:sz w:val="20"/>
              </w:rPr>
            </w:pPr>
            <w:r>
              <w:t>Konto</w:t>
              <w:tab/>
              <w:t>und</w:t>
            </w:r>
          </w:p>
          <w:p>
            <w:pPr>
              <w:pStyle w:val="NF974E24F-TableParagraph7"/>
              <w:tabs>
                <w:tab w:pos="1571" w:val="left" w:leader="none"/>
              </w:tabs>
              <w:spacing w:line="268" w:lineRule="auto" w:before="38"/>
              <w:ind w:left="174" w:right="165"/>
              <w:rPr>
                <w:sz w:val="20"/>
              </w:rPr>
            </w:pPr>
            <w:r>
              <w:t>unsere</w:t>
              <w:tab/>
              <w:t xml:space="preserve">Dienstleistungen erbringen.</w:t>
            </w:r>
          </w:p>
        </w:tc>
        <w:tc>
          <w:tcPr>
            <w:tcW w:w="2620" w:type="dxa"/>
            <w:shd w:val="clear" w:color="auto" w:fill="F7FAFD"/>
          </w:tcPr>
          <w:p>
            <w:pPr>
              <w:pStyle w:val="NF974E24F-TableParagraph6"/>
              <w:tabs>
                <w:tab w:pos="1801" w:val="left" w:leader="none"/>
                <w:tab w:pos="2283" w:val="left" w:leader="none"/>
              </w:tabs>
              <w:spacing w:line="343" w:lineRule="auto"/>
              <w:ind w:left="174" w:right="168"/>
              <w:rPr>
                <w:rFonts w:ascii="Tahoma"/>
                <w:b/>
                <w:sz w:val="20"/>
              </w:rPr>
            </w:pPr>
            <w:r>
              <w:t>Ausführung</w:t>
              <w:tab/>
              <w:t>eines</w:t>
              <w:tab/>
              <w:t>Vertrags</w:t>
            </w:r>
          </w:p>
        </w:tc>
      </w:tr>
      <w:tr>
        <w:trPr>
          <w:trHeight w:val="2069" w:hRule="atLeast"/>
        </w:trPr>
        <w:tc>
          <w:tcPr>
            <w:tcW w:w="2100" w:type="dxa"/>
            <w:shd w:val="clear" w:color="auto" w:fill="F7FAFD"/>
          </w:tcPr>
          <w:p>
            <w:pPr>
              <w:pStyle w:val="NF974E24F-TableParagraph6"/>
              <w:tabs>
                <w:tab w:pos="1755" w:val="left" w:leader="none"/>
              </w:tabs>
              <w:spacing w:line="343" w:lineRule="auto"/>
              <w:ind w:right="152"/>
              <w:rPr>
                <w:rFonts w:ascii="Tahoma"/>
                <w:b/>
                <w:sz w:val="20"/>
              </w:rPr>
            </w:pPr>
            <w:r>
              <w:t xml:space="preserve">Finanz- </w:t>
              <w:tab/>
              <w:t xml:space="preserve">und Transaktionsdaten</w:t>
            </w:r>
          </w:p>
        </w:tc>
        <w:tc>
          <w:tcPr>
            <w:tcW w:w="2540" w:type="dxa"/>
            <w:shd w:val="clear" w:color="auto" w:fill="F7FAFD"/>
          </w:tcPr>
          <w:p>
            <w:pPr>
              <w:pStyle w:val="NF974E24F-TableParagraph7"/>
              <w:tabs>
                <w:tab w:pos="1643" w:val="left" w:leader="none"/>
              </w:tabs>
              <w:spacing w:before="120"/>
              <w:ind w:left="179"/>
              <w:rPr>
                <w:sz w:val="20"/>
              </w:rPr>
            </w:pPr>
            <w:r>
              <w:t>Rechnungsstellungs</w:t>
              <w:tab/>
              <w:t>details,</w:t>
            </w:r>
          </w:p>
          <w:p>
            <w:pPr>
              <w:pStyle w:val="NF974E24F-TableParagraph7"/>
              <w:tabs>
                <w:tab w:pos="1551" w:val="left" w:leader="none"/>
              </w:tabs>
              <w:spacing w:before="38"/>
              <w:ind w:left="179"/>
              <w:rPr>
                <w:sz w:val="20"/>
              </w:rPr>
            </w:pPr>
            <w:r>
              <w:t>Zahlungsaufzeichnungen</w:t>
              <w:tab/>
              <w:t>,</w:t>
            </w:r>
          </w:p>
          <w:p>
            <w:pPr>
              <w:pStyle w:val="NF974E24F-TableParagraph7"/>
              <w:tabs>
                <w:tab w:pos="1514" w:val="left" w:leader="none"/>
              </w:tabs>
              <w:spacing w:line="268" w:lineRule="auto" w:before="38"/>
              <w:ind w:left="179" w:right="158"/>
              <w:rPr>
                <w:sz w:val="20"/>
              </w:rPr>
            </w:pPr>
            <w:r>
              <w:t>Bankkontoinformationen</w:t>
              <w:tab/>
              <w:t>.</w:t>
            </w:r>
          </w:p>
        </w:tc>
        <w:tc>
          <w:tcPr>
            <w:tcW w:w="2100" w:type="dxa"/>
            <w:shd w:val="clear" w:color="auto" w:fill="F7FAFD"/>
          </w:tcPr>
          <w:p>
            <w:pPr>
              <w:pStyle w:val="NF974E24F-TableParagraph7"/>
              <w:spacing w:line="268" w:lineRule="auto" w:before="120"/>
              <w:ind w:left="174" w:right="154"/>
              <w:jc w:val="both"/>
              <w:rPr>
                <w:sz w:val="20"/>
              </w:rPr>
            </w:pPr>
            <w:r>
              <w:t xml:space="preserve">Um die Abrechnung zu verwalten und Zahlungen zu verarbeiten.</w:t>
            </w:r>
          </w:p>
        </w:tc>
        <w:tc>
          <w:tcPr>
            <w:tcW w:w="2620" w:type="dxa"/>
            <w:shd w:val="clear" w:color="auto" w:fill="F7FAFD"/>
          </w:tcPr>
          <w:p>
            <w:pPr>
              <w:pStyle w:val="NF974E24F-TableParagraph6"/>
              <w:tabs>
                <w:tab w:pos="1801" w:val="left" w:leader="none"/>
                <w:tab w:pos="2283" w:val="left" w:leader="none"/>
              </w:tabs>
              <w:spacing w:line="343" w:lineRule="auto"/>
              <w:ind w:left="174" w:right="168"/>
              <w:rPr>
                <w:rFonts w:ascii="Tahoma"/>
                <w:b/>
                <w:sz w:val="20"/>
              </w:rPr>
            </w:pPr>
            <w:r>
              <w:t>Ausführung</w:t>
              <w:tab/>
              <w:t>eines</w:t>
              <w:tab/>
              <w:t>Vertrags</w:t>
            </w:r>
          </w:p>
        </w:tc>
      </w:tr>
      <w:tr>
        <w:trPr>
          <w:trHeight w:val="2430" w:hRule="atLeast"/>
        </w:trPr>
        <w:tc>
          <w:tcPr>
            <w:tcW w:w="2100" w:type="dxa"/>
            <w:shd w:val="clear" w:color="auto" w:fill="F7FAFD"/>
          </w:tcPr>
          <w:p>
            <w:pPr>
              <w:pStyle w:val="NF974E24F-TableParagraph6"/>
              <w:tabs>
                <w:tab w:pos="1758" w:val="left" w:leader="none"/>
              </w:tabs>
              <w:spacing w:line="343" w:lineRule="auto" w:before="155"/>
              <w:ind w:right="150"/>
              <w:rPr>
                <w:rFonts w:ascii="Tahoma"/>
                <w:b/>
                <w:sz w:val="20"/>
              </w:rPr>
            </w:pPr>
            <w:r>
              <w:t xml:space="preserve">Kampagnen- </w:t>
              <w:tab/>
              <w:t xml:space="preserve">&amp; Performance-Daten</w:t>
            </w:r>
          </w:p>
        </w:tc>
        <w:tc>
          <w:tcPr>
            <w:tcW w:w="2540" w:type="dxa"/>
            <w:shd w:val="clear" w:color="auto" w:fill="F7FAFD"/>
          </w:tcPr>
          <w:p>
            <w:pPr>
              <w:pStyle w:val="NF974E24F-TableParagraph7"/>
              <w:tabs>
                <w:tab w:pos="1526" w:val="left" w:leader="none"/>
              </w:tabs>
              <w:spacing w:line="268" w:lineRule="auto" w:before="135"/>
              <w:ind w:left="179" w:right="164"/>
              <w:rPr>
                <w:sz w:val="20"/>
              </w:rPr>
            </w:pPr>
            <w:r>
              <w:t xml:space="preserve">Werbekampagnen-Spezifikationen, kreative</w:t>
              <w:tab/>
              <w:t xml:space="preserve">Inhalte, Performance-Metriken.</w:t>
            </w:r>
          </w:p>
        </w:tc>
        <w:tc>
          <w:tcPr>
            <w:tcW w:w="2100" w:type="dxa"/>
            <w:shd w:val="clear" w:color="auto" w:fill="F7FAFD"/>
          </w:tcPr>
          <w:p>
            <w:pPr>
              <w:pStyle w:val="NF974E24F-TableParagraph7"/>
              <w:tabs>
                <w:tab w:pos="1079" w:val="left" w:leader="none"/>
                <w:tab w:pos="1506" w:val="left" w:leader="none"/>
              </w:tabs>
              <w:spacing w:line="268" w:lineRule="auto" w:before="135"/>
              <w:ind w:left="174" w:right="157"/>
              <w:rPr>
                <w:sz w:val="20"/>
              </w:rPr>
            </w:pPr>
            <w:r>
              <w:t xml:space="preserve">Werbekampagnen zu </w:t>
              <w:tab/>
              <w:t xml:space="preserve">verarbeiten, bereitzustellen </w:t>
              <w:tab/>
              <w:tab/>
              <w:t xml:space="preserve">und zu optimieren.</w:t>
            </w:r>
          </w:p>
        </w:tc>
        <w:tc>
          <w:tcPr>
            <w:tcW w:w="2620" w:type="dxa"/>
            <w:shd w:val="clear" w:color="auto" w:fill="F7FAFD"/>
          </w:tcPr>
          <w:p>
            <w:pPr>
              <w:pStyle w:val="NF974E24F-TableParagraph6"/>
              <w:tabs>
                <w:tab w:pos="1801" w:val="left" w:leader="none"/>
                <w:tab w:pos="2283" w:val="left" w:leader="none"/>
              </w:tabs>
              <w:spacing w:line="343" w:lineRule="auto" w:before="155"/>
              <w:ind w:left="174" w:right="168"/>
              <w:rPr>
                <w:rFonts w:ascii="Tahoma"/>
                <w:b/>
                <w:sz w:val="20"/>
              </w:rPr>
            </w:pPr>
            <w:r>
              <w:t>Ausführung</w:t>
              <w:tab/>
              <w:t>eines</w:t>
              <w:tab/>
              <w:t>Vertrags</w:t>
            </w:r>
          </w:p>
        </w:tc>
      </w:tr>
      <w:tr>
        <w:trPr>
          <w:trHeight w:val="1749" w:hRule="atLeast"/>
        </w:trPr>
        <w:tc>
          <w:tcPr>
            <w:tcW w:w="2100" w:type="dxa"/>
            <w:shd w:val="clear" w:color="auto" w:fill="F7FAFD"/>
          </w:tcPr>
          <w:p>
            <w:pPr>
              <w:pStyle w:val="NF974E24F-TableParagraph6"/>
              <w:tabs>
                <w:tab w:pos="1269" w:val="left" w:leader="none"/>
              </w:tabs>
              <w:spacing w:line="343" w:lineRule="auto" w:before="155"/>
              <w:ind w:right="151"/>
              <w:rPr>
                <w:rFonts w:ascii="Tahoma"/>
                <w:b/>
                <w:sz w:val="20"/>
              </w:rPr>
            </w:pPr>
            <w:r>
              <w:t>Plattformnutzungsanalysen</w:t>
              <w:tab/>
            </w:r>
          </w:p>
        </w:tc>
        <w:tc>
          <w:tcPr>
            <w:tcW w:w="2540" w:type="dxa"/>
            <w:shd w:val="clear" w:color="auto" w:fill="F7FAFD"/>
          </w:tcPr>
          <w:p>
            <w:pPr>
              <w:pStyle w:val="NF974E24F-TableParagraph7"/>
              <w:spacing w:line="268" w:lineRule="auto" w:before="135"/>
              <w:ind w:left="179"/>
              <w:rPr>
                <w:sz w:val="20"/>
              </w:rPr>
            </w:pPr>
            <w:r>
              <w:t xml:space="preserve">Daten darüber, wie Sie unsere Plattformfunktionen verwenden.</w:t>
            </w:r>
          </w:p>
        </w:tc>
        <w:tc>
          <w:tcPr>
            <w:tcW w:w="2100" w:type="dxa"/>
            <w:shd w:val="clear" w:color="auto" w:fill="F7FAFD"/>
          </w:tcPr>
          <w:p>
            <w:pPr>
              <w:pStyle w:val="NF974E24F-TableParagraph7"/>
              <w:spacing w:line="268" w:lineRule="auto" w:before="135"/>
              <w:ind w:left="174" w:right="154"/>
              <w:jc w:val="both"/>
              <w:rPr>
                <w:sz w:val="20"/>
              </w:rPr>
            </w:pPr>
            <w:r>
              <w:t xml:space="preserve">Zur Verbesserung unserer Plattform und unserer Dienste.</w:t>
            </w:r>
          </w:p>
        </w:tc>
        <w:tc>
          <w:tcPr>
            <w:tcW w:w="2620" w:type="dxa"/>
            <w:shd w:val="clear" w:color="auto" w:fill="F7FAFD"/>
          </w:tcPr>
          <w:p>
            <w:pPr>
              <w:pStyle w:val="NF974E24F-TableParagraph6"/>
              <w:spacing w:before="155"/>
              <w:ind w:left="174"/>
              <w:rPr>
                <w:rFonts w:ascii="Tahoma"/>
                <w:b/>
                <w:sz w:val="20"/>
              </w:rPr>
            </w:pPr>
            <w:r>
              <w:t xml:space="preserve">Berechtigte Interessen</w:t>
            </w:r>
          </w:p>
        </w:tc>
      </w:tr>
      <w:tr>
        <w:trPr>
          <w:trHeight w:val="2090" w:hRule="atLeast"/>
        </w:trPr>
        <w:tc>
          <w:tcPr>
            <w:tcW w:w="2100" w:type="dxa"/>
            <w:shd w:val="clear" w:color="auto" w:fill="F7FAFD"/>
          </w:tcPr>
          <w:p>
            <w:pPr>
              <w:pStyle w:val="NF974E24F-TableParagraph6"/>
              <w:spacing w:line="343" w:lineRule="auto" w:before="145"/>
              <w:ind w:right="170"/>
              <w:rPr>
                <w:rFonts w:ascii="Tahoma"/>
                <w:b/>
                <w:sz w:val="20"/>
              </w:rPr>
            </w:pPr>
            <w:r>
              <w:t>Finanzaufzeichnungen</w:t>
            </w:r>
          </w:p>
        </w:tc>
        <w:tc>
          <w:tcPr>
            <w:tcW w:w="2540" w:type="dxa"/>
            <w:shd w:val="clear" w:color="auto" w:fill="F7FAFD"/>
          </w:tcPr>
          <w:p>
            <w:pPr>
              <w:pStyle w:val="NF974E24F-TableParagraph7"/>
              <w:tabs>
                <w:tab w:pos="1949" w:val="left" w:leader="none"/>
              </w:tabs>
              <w:spacing w:line="268" w:lineRule="auto" w:before="125"/>
              <w:ind w:left="179" w:right="154"/>
              <w:jc w:val="both"/>
              <w:rPr>
                <w:sz w:val="20"/>
              </w:rPr>
            </w:pPr>
            <w:r>
              <w:t>Rechnungen</w:t>
              <w:tab/>
              <w:t xml:space="preserve">und Transaktionsprotokolle, die für gesetzliche Aufbewahrungsfristen aufbewahrt werden.</w:t>
            </w:r>
          </w:p>
        </w:tc>
        <w:tc>
          <w:tcPr>
            <w:tcW w:w="2100" w:type="dxa"/>
            <w:shd w:val="clear" w:color="auto" w:fill="F7FAFD"/>
          </w:tcPr>
          <w:p>
            <w:pPr>
              <w:pStyle w:val="NF974E24F-TableParagraph7"/>
              <w:spacing w:line="268" w:lineRule="auto" w:before="125"/>
              <w:ind w:left="174" w:right="159"/>
              <w:jc w:val="both"/>
              <w:rPr>
                <w:sz w:val="20"/>
              </w:rPr>
            </w:pPr>
            <w:r>
              <w:t xml:space="preserve">Zur Einhaltung der Steuer- und Finanzvorschriften.</w:t>
            </w:r>
          </w:p>
        </w:tc>
        <w:tc>
          <w:tcPr>
            <w:tcW w:w="2620" w:type="dxa"/>
            <w:shd w:val="clear" w:color="auto" w:fill="F7FAFD"/>
          </w:tcPr>
          <w:p>
            <w:pPr>
              <w:pStyle w:val="NF974E24F-TableParagraph6"/>
              <w:spacing w:before="145"/>
              <w:ind w:left="174"/>
              <w:rPr>
                <w:rFonts w:ascii="Tahoma"/>
                <w:b/>
                <w:sz w:val="20"/>
              </w:rPr>
            </w:pPr>
            <w:r>
              <w:t xml:space="preserve">Rechtliche Verpflichtung</w:t>
            </w:r>
          </w:p>
        </w:tc>
      </w:tr>
    </w:tbl>
    <w:p>
      <w:pPr>
        <w:pStyle w:val="BodyText"/>
        <w:spacing w:before="7"/>
        <w:ind w:left="0"/>
        <w:rPr>
          <w:sz w:val="25"/>
        </w:rPr>
      </w:pPr>
    </w:p>
    <w:p>
      <w:pPr>
        <w:pStyle w:val="NF974E24F-Heading23"/>
        <w:spacing w:before="110"/>
      </w:pPr>
      <w:bookmarkStart w:name=" " w:id="8"/>
      <w:bookmarkEnd w:id="8"/>
      <w:bookmarkStart w:name="If you are a Visitor to Our Website " w:id="9"/>
      <w:bookmarkEnd w:id="9"/>
      <w:r>
        <w:t xml:space="preserve">Wenn Sie ein Besucher unserer Website sind</w:t>
      </w:r>
    </w:p>
    <w:p>
      <w:pPr>
        <w:pStyle w:val="NF974E24F-BodyText4"/>
        <w:spacing w:line="268" w:lineRule="auto" w:before="205"/>
      </w:pPr>
      <w:r>
        <w:t xml:space="preserve">Als Besucher sammeln wir Ihre Daten direkt von Ihnen durch Ihre Interaktionen mit unserer Website, z. B. das Ausfüllen von Formularen oder das Verwalten Ihrer Einstellungen in unserem Cookie-Banner.</w:t>
      </w:r>
    </w:p>
    <w:p>
      <w:pPr>
        <w:spacing w:after="0" w:line="268" w:lineRule="auto"/>
        <w:sectPr>
          <w:type w:val="continuous"/>
          <w:pgSz w:w="12240" w:h="15840"/>
          <w:pgMar w:top="1420" w:bottom="280" w:left="1340" w:right="1300"/>
        </w:sect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1880"/>
        <w:gridCol w:w="2360"/>
        <w:gridCol w:w="2480"/>
        <w:gridCol w:w="2600"/>
      </w:tblGrid>
      <w:tr>
        <w:trPr>
          <w:trHeight w:val="1729" w:hRule="atLeast"/>
        </w:trPr>
        <w:tc>
          <w:tcPr>
            <w:tcW w:w="1880" w:type="dxa"/>
            <w:shd w:val="clear" w:color="auto" w:fill="F7FAFD"/>
          </w:tcPr>
          <w:p>
            <w:pPr>
              <w:pStyle w:val="NF974E24F-TableParagraph6"/>
              <w:tabs>
                <w:tab w:pos="1489" w:val="left" w:leader="none"/>
              </w:tabs>
              <w:spacing w:line="343" w:lineRule="auto"/>
              <w:ind w:right="158"/>
              <w:rPr>
                <w:rFonts w:ascii="Tahoma"/>
                <w:b/>
                <w:sz w:val="20"/>
              </w:rPr>
            </w:pPr>
            <w:r>
              <w:t>Kategorie</w:t>
              <w:tab/>
              <w:t xml:space="preserve">personenbezogener Daten</w:t>
            </w:r>
          </w:p>
        </w:tc>
        <w:tc>
          <w:tcPr>
            <w:tcW w:w="2360" w:type="dxa"/>
            <w:shd w:val="clear" w:color="auto" w:fill="F7FAFD"/>
          </w:tcPr>
          <w:p>
            <w:pPr>
              <w:pStyle w:val="NF974E24F-TableParagraph6"/>
              <w:ind w:left="174"/>
              <w:rPr>
                <w:rFonts w:ascii="Tahoma"/>
                <w:b/>
                <w:sz w:val="20"/>
              </w:rPr>
            </w:pPr>
            <w:r>
              <w:t xml:space="preserve">Konkrete Beispiele</w:t>
            </w:r>
          </w:p>
        </w:tc>
        <w:tc>
          <w:tcPr>
            <w:tcW w:w="2480" w:type="dxa"/>
            <w:shd w:val="clear" w:color="auto" w:fill="F7FAFD"/>
          </w:tcPr>
          <w:p>
            <w:pPr>
              <w:pStyle w:val="NF974E24F-TableParagraph6"/>
              <w:tabs>
                <w:tab w:pos="2075" w:val="left" w:leader="none"/>
              </w:tabs>
              <w:ind w:left="169"/>
              <w:rPr>
                <w:rFonts w:ascii="Tahoma"/>
                <w:b/>
                <w:sz w:val="20"/>
              </w:rPr>
            </w:pPr>
            <w:r>
              <w:t>Zweck</w:t>
              <w:tab/>
              <w:t>von</w:t>
            </w:r>
          </w:p>
          <w:p>
            <w:pPr>
              <w:pStyle w:val="NF974E24F-TableParagraph6"/>
              <w:spacing w:line="343" w:lineRule="auto" w:before="103"/>
              <w:ind w:left="169"/>
              <w:rPr>
                <w:rFonts w:ascii="Tahoma"/>
                <w:b/>
                <w:sz w:val="20"/>
              </w:rPr>
            </w:pPr>
            <w:r>
              <w:t xml:space="preserve">Verarbeitung (Warum wir es verwenden)</w:t>
            </w:r>
          </w:p>
        </w:tc>
        <w:tc>
          <w:tcPr>
            <w:tcW w:w="2600" w:type="dxa"/>
            <w:shd w:val="clear" w:color="auto" w:fill="F7FAFD"/>
          </w:tcPr>
          <w:p>
            <w:pPr>
              <w:pStyle w:val="NF974E24F-TableParagraph6"/>
              <w:tabs>
                <w:tab w:pos="1056" w:val="left" w:leader="none"/>
                <w:tab w:pos="1933" w:val="left" w:leader="none"/>
              </w:tabs>
              <w:spacing w:line="343" w:lineRule="auto"/>
              <w:ind w:right="161"/>
              <w:rPr>
                <w:rFonts w:ascii="Tahoma"/>
                <w:b/>
                <w:sz w:val="20"/>
              </w:rPr>
            </w:pPr>
            <w:r>
              <w:t xml:space="preserve">Rechtsgrundlage </w:t>
              <w:tab/>
              <w:t xml:space="preserve">(Unsere Rechtfertigung)</w:t>
              <w:tab/>
            </w:r>
          </w:p>
        </w:tc>
      </w:tr>
      <w:tr>
        <w:trPr>
          <w:trHeight w:val="2090" w:hRule="atLeast"/>
        </w:trPr>
        <w:tc>
          <w:tcPr>
            <w:tcW w:w="1880" w:type="dxa"/>
            <w:shd w:val="clear" w:color="auto" w:fill="F7FAFD"/>
          </w:tcPr>
          <w:p>
            <w:pPr>
              <w:pStyle w:val="NF974E24F-TableParagraph6"/>
              <w:spacing w:line="343" w:lineRule="auto" w:before="150"/>
              <w:ind w:right="246"/>
              <w:rPr>
                <w:rFonts w:ascii="Tahoma"/>
                <w:b/>
                <w:sz w:val="20"/>
              </w:rPr>
            </w:pPr>
            <w:r>
              <w:t xml:space="preserve">Technische Daten</w:t>
            </w:r>
          </w:p>
        </w:tc>
        <w:tc>
          <w:tcPr>
            <w:tcW w:w="2360" w:type="dxa"/>
            <w:shd w:val="clear" w:color="auto" w:fill="F7FAFD"/>
          </w:tcPr>
          <w:p>
            <w:pPr>
              <w:pStyle w:val="NF974E24F-TableParagraph7"/>
              <w:spacing w:line="268" w:lineRule="auto" w:before="130"/>
              <w:ind w:left="174" w:right="158"/>
              <w:jc w:val="both"/>
              <w:rPr>
                <w:sz w:val="20"/>
              </w:rPr>
            </w:pPr>
            <w:r>
              <w:t xml:space="preserve">IP-Adresse, Browsertyp und -version, Betriebssystem, Serverprotokolle.</w:t>
            </w:r>
          </w:p>
        </w:tc>
        <w:tc>
          <w:tcPr>
            <w:tcW w:w="2480" w:type="dxa"/>
            <w:shd w:val="clear" w:color="auto" w:fill="F7FAFD"/>
          </w:tcPr>
          <w:p>
            <w:pPr>
              <w:pStyle w:val="NF974E24F-TableParagraph7"/>
              <w:spacing w:line="268" w:lineRule="auto" w:before="130"/>
              <w:ind w:left="169" w:right="164"/>
              <w:jc w:val="both"/>
              <w:rPr>
                <w:sz w:val="20"/>
              </w:rPr>
            </w:pPr>
            <w:r>
              <w:t xml:space="preserve">Um den Inhalt unserer Website bereitzustellen und seine technische Sicherheit und Stabilität zu gewährleisten.</w:t>
            </w:r>
          </w:p>
        </w:tc>
        <w:tc>
          <w:tcPr>
            <w:tcW w:w="2600" w:type="dxa"/>
            <w:shd w:val="clear" w:color="auto" w:fill="F7FAFD"/>
          </w:tcPr>
          <w:p>
            <w:pPr>
              <w:pStyle w:val="NF974E24F-TableParagraph6"/>
              <w:spacing w:before="150"/>
              <w:rPr>
                <w:rFonts w:ascii="Tahoma"/>
                <w:b/>
                <w:sz w:val="20"/>
              </w:rPr>
            </w:pPr>
            <w:r>
              <w:t xml:space="preserve">Berechtigte Interessen</w:t>
            </w:r>
          </w:p>
        </w:tc>
      </w:tr>
      <w:tr>
        <w:trPr>
          <w:trHeight w:val="2089" w:hRule="atLeast"/>
        </w:trPr>
        <w:tc>
          <w:tcPr>
            <w:tcW w:w="1880" w:type="dxa"/>
            <w:shd w:val="clear" w:color="auto" w:fill="F7FAFD"/>
          </w:tcPr>
          <w:p>
            <w:pPr>
              <w:pStyle w:val="NF974E24F-TableParagraph6"/>
              <w:spacing w:before="145"/>
              <w:rPr>
                <w:rFonts w:ascii="Tahoma"/>
                <w:b/>
                <w:sz w:val="20"/>
              </w:rPr>
            </w:pPr>
            <w:r>
              <w:t>Nutzungsdaten</w:t>
            </w:r>
          </w:p>
        </w:tc>
        <w:tc>
          <w:tcPr>
            <w:tcW w:w="2360" w:type="dxa"/>
            <w:shd w:val="clear" w:color="auto" w:fill="F7FAFD"/>
          </w:tcPr>
          <w:p>
            <w:pPr>
              <w:pStyle w:val="NF974E24F-TableParagraph7"/>
              <w:spacing w:line="268" w:lineRule="auto" w:before="125"/>
              <w:ind w:left="174" w:right="158"/>
              <w:jc w:val="both"/>
              <w:rPr>
                <w:sz w:val="20"/>
              </w:rPr>
            </w:pPr>
            <w:r>
              <w:t xml:space="preserve">Besuchte Seiten, auf Seiten verbrachte Zeit, Clickstream-Daten.</w:t>
            </w:r>
          </w:p>
        </w:tc>
        <w:tc>
          <w:tcPr>
            <w:tcW w:w="2480" w:type="dxa"/>
            <w:shd w:val="clear" w:color="auto" w:fill="F7FAFD"/>
          </w:tcPr>
          <w:p>
            <w:pPr>
              <w:pStyle w:val="NF974E24F-TableParagraph7"/>
              <w:spacing w:line="268" w:lineRule="auto" w:before="125"/>
              <w:ind w:left="169" w:right="167"/>
              <w:jc w:val="both"/>
              <w:rPr>
                <w:sz w:val="20"/>
              </w:rPr>
            </w:pPr>
            <w:r>
              <w:t xml:space="preserve">Zur statistischen Analyse des Website-Verkehrs, um unseren Inhalt und die user experience zu verbessern.</w:t>
            </w:r>
          </w:p>
        </w:tc>
        <w:tc>
          <w:tcPr>
            <w:tcW w:w="2600" w:type="dxa"/>
            <w:shd w:val="clear" w:color="auto" w:fill="F7FAFD"/>
          </w:tcPr>
          <w:p>
            <w:pPr>
              <w:pStyle w:val="NF974E24F-TableParagraph7"/>
              <w:spacing w:line="268" w:lineRule="auto" w:before="125"/>
              <w:ind w:right="161"/>
              <w:rPr>
                <w:sz w:val="20"/>
              </w:rPr>
            </w:pPr>
            <w:r>
              <w:rPr>
                <w:rFonts w:ascii="Tahoma"/>
                <w:b/>
              </w:rPr>
              <w:t xml:space="preserve">Einwilligung </w:t>
            </w:r>
            <w:r>
              <w:t xml:space="preserve">(für Analyse-Cookies)</w:t>
            </w:r>
          </w:p>
        </w:tc>
      </w:tr>
      <w:tr>
        <w:trPr>
          <w:trHeight w:val="2430" w:hRule="atLeast"/>
        </w:trPr>
        <w:tc>
          <w:tcPr>
            <w:tcW w:w="1880" w:type="dxa"/>
            <w:shd w:val="clear" w:color="auto" w:fill="F7FAFD"/>
          </w:tcPr>
          <w:p>
            <w:pPr>
              <w:pStyle w:val="NF974E24F-TableParagraph6"/>
              <w:rPr>
                <w:rFonts w:ascii="Tahoma"/>
                <w:b/>
                <w:sz w:val="20"/>
              </w:rPr>
            </w:pPr>
            <w:r>
              <w:t>Cookie-Daten</w:t>
            </w:r>
          </w:p>
        </w:tc>
        <w:tc>
          <w:tcPr>
            <w:tcW w:w="2360" w:type="dxa"/>
            <w:shd w:val="clear" w:color="auto" w:fill="F7FAFD"/>
          </w:tcPr>
          <w:p>
            <w:pPr>
              <w:pStyle w:val="NF974E24F-TableParagraph7"/>
              <w:spacing w:line="268" w:lineRule="auto" w:before="120"/>
              <w:ind w:left="174" w:right="161"/>
              <w:jc w:val="both"/>
              <w:rPr>
                <w:sz w:val="20"/>
              </w:rPr>
            </w:pPr>
            <w:r>
              <w:t xml:space="preserve">In Cookies gespeicherte Informationen über Ihre Präferenzen und Interaktionen.</w:t>
            </w:r>
          </w:p>
        </w:tc>
        <w:tc>
          <w:tcPr>
            <w:tcW w:w="2480" w:type="dxa"/>
            <w:shd w:val="clear" w:color="auto" w:fill="F7FAFD"/>
          </w:tcPr>
          <w:p>
            <w:pPr>
              <w:pStyle w:val="NF974E24F-TableParagraph7"/>
              <w:spacing w:line="268" w:lineRule="auto" w:before="120"/>
              <w:ind w:left="169" w:right="167"/>
              <w:jc w:val="both"/>
              <w:rPr>
                <w:sz w:val="20"/>
              </w:rPr>
            </w:pPr>
            <w:r>
              <w:t xml:space="preserve">Um Ihr Browsing-Erlebnis zu verbessern, speichern Sie Ihre Einstellungen und stellen Sie relevante Inhalte bereit.</w:t>
            </w:r>
          </w:p>
        </w:tc>
        <w:tc>
          <w:tcPr>
            <w:tcW w:w="2600" w:type="dxa"/>
            <w:shd w:val="clear" w:color="auto" w:fill="F7FAFD"/>
          </w:tcPr>
          <w:p>
            <w:pPr>
              <w:pStyle w:val="NF974E24F-TableParagraph7"/>
              <w:tabs>
                <w:tab w:pos="2043" w:val="left" w:leader="none"/>
              </w:tabs>
              <w:spacing w:line="268" w:lineRule="auto" w:before="120"/>
              <w:ind w:right="165"/>
              <w:rPr>
                <w:sz w:val="20"/>
              </w:rPr>
            </w:pPr>
            <w:r>
              <w:rPr>
                <w:rFonts w:ascii="Tahoma"/>
                <w:b/>
              </w:rPr>
              <w:t>Einwilligung</w:t>
              <w:tab/>
            </w:r>
            <w:r>
              <w:t xml:space="preserve"> (für nicht notwendige Cookies)</w:t>
            </w:r>
          </w:p>
        </w:tc>
      </w:tr>
      <w:tr>
        <w:trPr>
          <w:trHeight w:val="2430" w:hRule="atLeast"/>
        </w:trPr>
        <w:tc>
          <w:tcPr>
            <w:tcW w:w="1880" w:type="dxa"/>
            <w:shd w:val="clear" w:color="auto" w:fill="F7FAFD"/>
          </w:tcPr>
          <w:p>
            <w:pPr>
              <w:pStyle w:val="NF974E24F-TableParagraph6"/>
              <w:spacing w:line="343" w:lineRule="auto"/>
              <w:ind w:right="246"/>
              <w:rPr>
                <w:rFonts w:ascii="Tahoma"/>
                <w:b/>
                <w:sz w:val="20"/>
              </w:rPr>
            </w:pPr>
            <w:r>
              <w:t>Formular-Absendedaten</w:t>
            </w:r>
          </w:p>
        </w:tc>
        <w:tc>
          <w:tcPr>
            <w:tcW w:w="2360" w:type="dxa"/>
            <w:shd w:val="clear" w:color="auto" w:fill="F7FAFD"/>
          </w:tcPr>
          <w:p>
            <w:pPr>
              <w:pStyle w:val="NF974E24F-TableParagraph7"/>
              <w:tabs>
                <w:tab w:pos="1797" w:val="left" w:leader="none"/>
              </w:tabs>
              <w:spacing w:line="268" w:lineRule="auto" w:before="120"/>
              <w:ind w:left="174" w:right="159"/>
              <w:jc w:val="both"/>
              <w:rPr>
                <w:sz w:val="20"/>
              </w:rPr>
            </w:pPr>
            <w:r>
              <w:t xml:space="preserve">Ihr Name, Ihre E-Mail-Adresse, Ihre Firma und jeden Nachrichtsinhalt,</w:t>
              <w:tab/>
              <w:t xml:space="preserve">den Sie angeben.</w:t>
            </w:r>
          </w:p>
        </w:tc>
        <w:tc>
          <w:tcPr>
            <w:tcW w:w="2480" w:type="dxa"/>
            <w:shd w:val="clear" w:color="auto" w:fill="F7FAFD"/>
          </w:tcPr>
          <w:p>
            <w:pPr>
              <w:pStyle w:val="NF974E24F-TableParagraph7"/>
              <w:tabs>
                <w:tab w:pos="1874" w:val="left" w:leader="none"/>
              </w:tabs>
              <w:spacing w:line="268" w:lineRule="auto" w:before="120"/>
              <w:ind w:left="169" w:right="167"/>
              <w:jc w:val="both"/>
              <w:rPr>
                <w:sz w:val="20"/>
              </w:rPr>
            </w:pPr>
            <w:r>
              <w:t xml:space="preserve">Um auf Ihre Anfragen zu antworten </w:t>
              <w:tab/>
              <w:t xml:space="preserve">und Partnerschaftsanfragen zu verarbeiten.</w:t>
            </w:r>
          </w:p>
        </w:tc>
        <w:tc>
          <w:tcPr>
            <w:tcW w:w="2600" w:type="dxa"/>
            <w:shd w:val="clear" w:color="auto" w:fill="F7FAFD"/>
          </w:tcPr>
          <w:p>
            <w:pPr>
              <w:pStyle w:val="NF974E24F-TableParagraph6"/>
              <w:spacing w:line="343" w:lineRule="auto"/>
              <w:ind w:right="161"/>
              <w:rPr>
                <w:rFonts w:ascii="Tahoma"/>
                <w:b/>
                <w:sz w:val="20"/>
              </w:rPr>
            </w:pPr>
            <w:r>
              <w:t xml:space="preserve">Schritte vor Abschluss eines Vertrags</w:t>
            </w:r>
          </w:p>
        </w:tc>
      </w:tr>
    </w:tbl>
    <w:p>
      <w:pPr>
        <w:pStyle w:val="BodyText"/>
        <w:spacing w:before="7"/>
        <w:ind w:left="0"/>
        <w:rPr>
          <w:sz w:val="25"/>
        </w:rPr>
      </w:pPr>
    </w:p>
    <w:p>
      <w:pPr>
        <w:pStyle w:val="NF974E24F-Heading23"/>
        <w:spacing w:before="110"/>
        <w:jc w:val="both"/>
      </w:pPr>
      <w:bookmarkStart w:name=" " w:id="10"/>
      <w:bookmarkEnd w:id="10"/>
      <w:bookmarkStart w:name="If you are a User on a Property with Our" w:id="11"/>
      <w:bookmarkEnd w:id="11"/>
      <w:r>
        <w:t xml:space="preserve">Wenn Sie ein user auf einer Immobilie mit unserer Technologie sind</w:t>
      </w:r>
    </w:p>
    <w:p>
      <w:pPr>
        <w:pStyle w:val="BodyText"/>
        <w:spacing w:line="268" w:lineRule="auto" w:before="205"/>
        <w:ind w:right="138"/>
        <w:jc w:val="both"/>
      </w:pPr>
      <w:r>
        <w:t xml:space="preserve">Für User sammelt ShowHeroes in der Regel nicht direkt personenbezogene Daten oder Ihre Einwilligung. Wir handeln auf der Grundlage der Datenschutzauswahlen, die Sie auf der Website oder App des Publishers treffen und die uns über ihre Consent Management Platform (CMP) über den IAB TCF v2.2 kommuniziert werden.</w:t>
      </w:r>
    </w:p>
    <w:p>
      <w:pPr>
        <w:spacing w:after="0" w:line="268" w:lineRule="auto"/>
        <w:jc w:val="both"/>
        <w:sectPr>
          <w:pgSz w:w="12240" w:h="15840"/>
          <w:pgMar w:top="1420" w:bottom="280" w:left="1340" w:right="1300"/>
        </w:sectPr>
      </w:pPr>
    </w:p>
    <w:p>
      <w:pPr>
        <w:pStyle w:val="BodyText"/>
        <w:spacing w:line="268" w:lineRule="auto" w:before="70"/>
      </w:pPr>
      <w:r>
        <w:t xml:space="preserve">Framework. Nur für bestimmte Formate oder Funktionen wie HeroChat kann ShowHeroes Ihre Einwilligung direkt einholen.</w:t>
      </w:r>
    </w:p>
    <w:p>
      <w:pPr>
        <w:pStyle w:val="BodyText"/>
        <w:spacing w:before="14"/>
        <w:ind w:left="0"/>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160"/>
        <w:gridCol w:w="2160"/>
        <w:gridCol w:w="2640"/>
        <w:gridCol w:w="2400"/>
      </w:tblGrid>
      <w:tr>
        <w:trPr>
          <w:trHeight w:val="1229" w:hRule="atLeast"/>
        </w:trPr>
        <w:tc>
          <w:tcPr>
            <w:tcW w:w="2160" w:type="dxa"/>
            <w:shd w:val="clear" w:color="auto" w:fill="F7FAFD"/>
          </w:tcPr>
          <w:p>
            <w:pPr>
              <w:pStyle w:val="NF974E24F-TableParagraph9"/>
              <w:tabs>
                <w:tab w:pos="1777" w:val="left" w:leader="none"/>
              </w:tabs>
              <w:spacing w:line="276" w:lineRule="auto" w:before="125"/>
              <w:ind w:right="162"/>
              <w:rPr>
                <w:rFonts w:ascii="Arial"/>
                <w:b/>
                <w:sz w:val="20"/>
              </w:rPr>
            </w:pPr>
            <w:r>
              <w:t>Kategorie</w:t>
              <w:tab/>
              <w:t xml:space="preserve">personenbezogener Daten</w:t>
            </w:r>
          </w:p>
        </w:tc>
        <w:tc>
          <w:tcPr>
            <w:tcW w:w="2160" w:type="dxa"/>
            <w:shd w:val="clear" w:color="auto" w:fill="F7FAFD"/>
          </w:tcPr>
          <w:p>
            <w:pPr>
              <w:pStyle w:val="NF974E24F-TableParagraph9"/>
              <w:spacing w:before="125"/>
              <w:ind w:left="179"/>
              <w:rPr>
                <w:rFonts w:ascii="Arial"/>
                <w:b/>
                <w:sz w:val="20"/>
              </w:rPr>
            </w:pPr>
            <w:r>
              <w:t xml:space="preserve">Konkrete Beispiele</w:t>
            </w:r>
          </w:p>
        </w:tc>
        <w:tc>
          <w:tcPr>
            <w:tcW w:w="2640" w:type="dxa"/>
            <w:shd w:val="clear" w:color="auto" w:fill="F7FAFD"/>
          </w:tcPr>
          <w:p>
            <w:pPr>
              <w:pStyle w:val="NF974E24F-TableParagraph9"/>
              <w:spacing w:line="276" w:lineRule="auto" w:before="125"/>
              <w:rPr>
                <w:rFonts w:ascii="Arial"/>
                <w:b/>
                <w:sz w:val="20"/>
              </w:rPr>
            </w:pPr>
            <w:r>
              <w:t xml:space="preserve">Zweck der Verarbeitung (Warum wir sie verwenden)</w:t>
            </w:r>
          </w:p>
        </w:tc>
        <w:tc>
          <w:tcPr>
            <w:tcW w:w="2400" w:type="dxa"/>
            <w:shd w:val="clear" w:color="auto" w:fill="F7FAFD"/>
          </w:tcPr>
          <w:p>
            <w:pPr>
              <w:pStyle w:val="NF974E24F-TableParagraph9"/>
              <w:tabs>
                <w:tab w:pos="967" w:val="left" w:leader="none"/>
                <w:tab w:pos="1781" w:val="left" w:leader="none"/>
              </w:tabs>
              <w:spacing w:line="276" w:lineRule="auto" w:before="125"/>
              <w:ind w:right="164"/>
              <w:rPr>
                <w:rFonts w:ascii="Arial"/>
                <w:b/>
                <w:sz w:val="20"/>
              </w:rPr>
            </w:pPr>
            <w:r>
              <w:t xml:space="preserve">Rechtsgrundlage </w:t>
              <w:tab/>
              <w:t xml:space="preserve">(Unsere Rechtfertigung)</w:t>
              <w:tab/>
            </w:r>
          </w:p>
        </w:tc>
      </w:tr>
      <w:tr>
        <w:trPr>
          <w:trHeight w:val="1770" w:hRule="atLeast"/>
        </w:trPr>
        <w:tc>
          <w:tcPr>
            <w:tcW w:w="2160" w:type="dxa"/>
            <w:shd w:val="clear" w:color="auto" w:fill="F7FAFD"/>
          </w:tcPr>
          <w:p>
            <w:pPr>
              <w:pStyle w:val="NF974E24F-TableParagraph9"/>
              <w:spacing w:line="276" w:lineRule="auto" w:before="129"/>
              <w:ind w:right="162"/>
              <w:rPr>
                <w:rFonts w:ascii="Arial"/>
                <w:b/>
                <w:sz w:val="20"/>
              </w:rPr>
            </w:pPr>
            <w:r>
              <w:t xml:space="preserve">Technische Identifikatoren</w:t>
            </w:r>
          </w:p>
        </w:tc>
        <w:tc>
          <w:tcPr>
            <w:tcW w:w="2160" w:type="dxa"/>
            <w:shd w:val="clear" w:color="auto" w:fill="F7FAFD"/>
          </w:tcPr>
          <w:p>
            <w:pPr>
              <w:pStyle w:val="NF974E24F-TableParagraph10"/>
              <w:tabs>
                <w:tab w:pos="1375" w:val="left" w:leader="none"/>
              </w:tabs>
              <w:spacing w:line="276" w:lineRule="auto" w:before="129"/>
              <w:ind w:left="179" w:right="163"/>
              <w:rPr>
                <w:rFonts w:ascii="Arial"/>
                <w:sz w:val="20"/>
              </w:rPr>
            </w:pPr>
            <w:r>
              <w:t xml:space="preserve">IP-Adresse, Cookie-ID, </w:t>
              <w:tab/>
              <w:t>Mobil</w:t>
            </w:r>
          </w:p>
          <w:p>
            <w:pPr>
              <w:pStyle w:val="NF974E24F-TableParagraph10"/>
              <w:tabs>
                <w:tab w:pos="1764" w:val="left" w:leader="none"/>
              </w:tabs>
              <w:spacing w:line="276" w:lineRule="auto" w:before="0"/>
              <w:ind w:left="179" w:right="163"/>
              <w:rPr>
                <w:rFonts w:ascii="Arial"/>
                <w:sz w:val="20"/>
              </w:rPr>
            </w:pPr>
            <w:r>
              <w:t>Advertising</w:t>
              <w:tab/>
              <w:t xml:space="preserve">ID (IDFA/AAID).</w:t>
            </w:r>
          </w:p>
        </w:tc>
        <w:tc>
          <w:tcPr>
            <w:tcW w:w="2640" w:type="dxa"/>
            <w:shd w:val="clear" w:color="auto" w:fill="F7FAFD"/>
          </w:tcPr>
          <w:p>
            <w:pPr>
              <w:pStyle w:val="NF974E24F-TableParagraph10"/>
              <w:tabs>
                <w:tab w:pos="2109" w:val="left" w:leader="none"/>
              </w:tabs>
              <w:spacing w:line="276" w:lineRule="auto" w:before="129"/>
              <w:ind w:right="164"/>
              <w:jc w:val="both"/>
              <w:rPr>
                <w:rFonts w:ascii="Arial"/>
                <w:sz w:val="20"/>
              </w:rPr>
            </w:pPr>
            <w:r>
              <w:t xml:space="preserve">Um Ihr Gerät für die personalisierte Anzeigenbereitstellung zu erkennen </w:t>
              <w:tab/>
              <w:t>und</w:t>
            </w:r>
          </w:p>
          <w:p>
            <w:pPr>
              <w:pStyle w:val="NF974E24F-TableParagraph10"/>
              <w:spacing w:before="0"/>
              <w:rPr>
                <w:rFonts w:ascii="Arial"/>
                <w:sz w:val="20"/>
              </w:rPr>
            </w:pPr>
            <w:r>
              <w:t>Messung.</w:t>
            </w:r>
          </w:p>
        </w:tc>
        <w:tc>
          <w:tcPr>
            <w:tcW w:w="2400" w:type="dxa"/>
            <w:shd w:val="clear" w:color="auto" w:fill="F7FAFD"/>
          </w:tcPr>
          <w:p>
            <w:pPr>
              <w:pStyle w:val="NF974E24F-TableParagraph9"/>
              <w:spacing w:line="276" w:lineRule="auto" w:before="129"/>
              <w:ind w:right="169"/>
              <w:jc w:val="both"/>
              <w:rPr>
                <w:rFonts w:ascii="Arial"/>
                <w:b/>
                <w:sz w:val="20"/>
              </w:rPr>
            </w:pPr>
            <w:r>
              <w:t xml:space="preserve">Berechtigtes Interesse an IP-Adresse, ansonsten Zustimmung</w:t>
            </w:r>
          </w:p>
        </w:tc>
      </w:tr>
      <w:tr>
        <w:trPr>
          <w:trHeight w:val="1630" w:hRule="atLeast"/>
        </w:trPr>
        <w:tc>
          <w:tcPr>
            <w:tcW w:w="2160" w:type="dxa"/>
            <w:shd w:val="clear" w:color="auto" w:fill="F7FAFD"/>
          </w:tcPr>
          <w:p>
            <w:pPr>
              <w:pStyle w:val="NF974E24F-TableParagraph9"/>
              <w:spacing w:line="276" w:lineRule="auto" w:before="122"/>
              <w:rPr>
                <w:rFonts w:ascii="Arial"/>
                <w:b/>
                <w:sz w:val="20"/>
              </w:rPr>
            </w:pPr>
            <w:r>
              <w:t xml:space="preserve">Geräte- &amp; Browser-Informationen</w:t>
            </w:r>
          </w:p>
        </w:tc>
        <w:tc>
          <w:tcPr>
            <w:tcW w:w="2160" w:type="dxa"/>
            <w:shd w:val="clear" w:color="auto" w:fill="F7FAFD"/>
          </w:tcPr>
          <w:p>
            <w:pPr>
              <w:pStyle w:val="NF974E24F-TableParagraph10"/>
              <w:tabs>
                <w:tab w:pos="1523" w:val="left" w:leader="none"/>
              </w:tabs>
              <w:spacing w:line="276" w:lineRule="auto" w:before="122"/>
              <w:ind w:left="179" w:right="170"/>
              <w:jc w:val="both"/>
              <w:rPr>
                <w:rFonts w:ascii="Arial"/>
                <w:sz w:val="20"/>
              </w:rPr>
            </w:pPr>
            <w:r>
              <w:t>Browser</w:t>
              <w:tab/>
              <w:t xml:space="preserve">typ, Betriebssystem, Spracheinstellungen.</w:t>
            </w:r>
          </w:p>
        </w:tc>
        <w:tc>
          <w:tcPr>
            <w:tcW w:w="2640" w:type="dxa"/>
            <w:shd w:val="clear" w:color="auto" w:fill="F7FAFD"/>
          </w:tcPr>
          <w:p>
            <w:pPr>
              <w:pStyle w:val="NF974E24F-TableParagraph10"/>
              <w:spacing w:line="276" w:lineRule="auto" w:before="122"/>
              <w:ind w:right="167"/>
              <w:jc w:val="both"/>
              <w:rPr>
                <w:rFonts w:ascii="Arial"/>
                <w:sz w:val="20"/>
              </w:rPr>
            </w:pPr>
            <w:r>
              <w:t xml:space="preserve">Um sicherzustellen, dass Werbeinhalte für Ihr bestimmtes Gerät korrekt gerendert werden.</w:t>
            </w:r>
          </w:p>
        </w:tc>
        <w:tc>
          <w:tcPr>
            <w:tcW w:w="2400" w:type="dxa"/>
            <w:shd w:val="clear" w:color="auto" w:fill="F7FAFD"/>
          </w:tcPr>
          <w:p>
            <w:pPr>
              <w:pStyle w:val="NF974E24F-TableParagraph9"/>
              <w:spacing w:before="122"/>
              <w:rPr>
                <w:rFonts w:ascii="Arial"/>
                <w:b/>
                <w:sz w:val="20"/>
              </w:rPr>
            </w:pPr>
            <w:r>
              <w:t xml:space="preserve">Berechtigte Interessen</w:t>
            </w:r>
          </w:p>
        </w:tc>
      </w:tr>
      <w:tr>
        <w:trPr>
          <w:trHeight w:val="1770" w:hRule="atLeast"/>
        </w:trPr>
        <w:tc>
          <w:tcPr>
            <w:tcW w:w="2160" w:type="dxa"/>
            <w:shd w:val="clear" w:color="auto" w:fill="F7FAFD"/>
          </w:tcPr>
          <w:p>
            <w:pPr>
              <w:pStyle w:val="NF974E24F-TableParagraph9"/>
              <w:tabs>
                <w:tab w:pos="1825" w:val="left" w:leader="none"/>
              </w:tabs>
              <w:spacing w:before="127"/>
              <w:rPr>
                <w:rFonts w:ascii="Arial"/>
                <w:b/>
                <w:sz w:val="20"/>
              </w:rPr>
            </w:pPr>
            <w:r>
              <w:t>Verwendung</w:t>
              <w:tab/>
              <w:t>&amp;</w:t>
            </w:r>
          </w:p>
          <w:p>
            <w:pPr>
              <w:pStyle w:val="NF974E24F-TableParagraph9"/>
              <w:spacing w:before="34"/>
              <w:rPr>
                <w:rFonts w:ascii="Arial"/>
                <w:b/>
                <w:sz w:val="20"/>
              </w:rPr>
            </w:pPr>
            <w:r>
              <w:t>Interaktionsdaten</w:t>
            </w:r>
          </w:p>
        </w:tc>
        <w:tc>
          <w:tcPr>
            <w:tcW w:w="2160" w:type="dxa"/>
            <w:shd w:val="clear" w:color="auto" w:fill="F7FAFD"/>
          </w:tcPr>
          <w:p>
            <w:pPr>
              <w:pStyle w:val="NF974E24F-TableParagraph10"/>
              <w:tabs>
                <w:tab w:pos="1484" w:val="left" w:leader="none"/>
              </w:tabs>
              <w:spacing w:line="276" w:lineRule="auto" w:before="127"/>
              <w:ind w:left="179" w:right="165"/>
              <w:jc w:val="both"/>
              <w:rPr>
                <w:rFonts w:ascii="Arial"/>
                <w:sz w:val="20"/>
              </w:rPr>
            </w:pPr>
            <w:r>
              <w:t xml:space="preserve">Anzeigenansichten und Klicks,</w:t>
              <w:tab/>
              <w:t>Video-Sehverhalten.</w:t>
            </w:r>
          </w:p>
        </w:tc>
        <w:tc>
          <w:tcPr>
            <w:tcW w:w="2640" w:type="dxa"/>
            <w:shd w:val="clear" w:color="auto" w:fill="F7FAFD"/>
          </w:tcPr>
          <w:p>
            <w:pPr>
              <w:pStyle w:val="NF974E24F-TableParagraph10"/>
              <w:spacing w:before="127"/>
              <w:jc w:val="both"/>
              <w:rPr>
                <w:rFonts w:ascii="Arial"/>
                <w:sz w:val="20"/>
              </w:rPr>
            </w:pPr>
            <w:r>
              <w:t xml:space="preserve">Um    die</w:t>
            </w:r>
          </w:p>
          <w:p>
            <w:pPr>
              <w:pStyle w:val="NF974E24F-TableParagraph10"/>
              <w:tabs>
                <w:tab w:pos="2272" w:val="left" w:leader="none"/>
              </w:tabs>
              <w:spacing w:line="276" w:lineRule="auto" w:before="34"/>
              <w:ind w:right="167"/>
              <w:jc w:val="both"/>
              <w:rPr>
                <w:rFonts w:ascii="Arial"/>
                <w:sz w:val="20"/>
              </w:rPr>
            </w:pPr>
            <w:r>
              <w:t xml:space="preserve">Leistung </w:t>
              <w:tab/>
              <w:t xml:space="preserve">von Werbekampagnen in aggregierter Form.</w:t>
            </w:r>
          </w:p>
        </w:tc>
        <w:tc>
          <w:tcPr>
            <w:tcW w:w="2400" w:type="dxa"/>
            <w:shd w:val="clear" w:color="auto" w:fill="F7FAFD"/>
          </w:tcPr>
          <w:p>
            <w:pPr>
              <w:pStyle w:val="NF974E24F-TableParagraph9"/>
              <w:spacing w:before="127"/>
              <w:rPr>
                <w:rFonts w:ascii="Arial"/>
                <w:b/>
                <w:sz w:val="20"/>
              </w:rPr>
            </w:pPr>
            <w:r>
              <w:t xml:space="preserve">Berechtigte Interessen</w:t>
            </w:r>
          </w:p>
        </w:tc>
      </w:tr>
      <w:tr>
        <w:trPr>
          <w:trHeight w:val="1490" w:hRule="atLeast"/>
        </w:trPr>
        <w:tc>
          <w:tcPr>
            <w:tcW w:w="2160" w:type="dxa"/>
            <w:shd w:val="clear" w:color="auto" w:fill="F7FAFD"/>
          </w:tcPr>
          <w:p>
            <w:pPr>
              <w:pStyle w:val="NF974E24F-TableParagraph9"/>
              <w:tabs>
                <w:tab w:pos="940" w:val="left" w:leader="none"/>
              </w:tabs>
              <w:spacing w:line="276" w:lineRule="auto" w:before="119"/>
              <w:ind w:right="153"/>
              <w:rPr>
                <w:rFonts w:ascii="Arial"/>
                <w:b/>
                <w:sz w:val="20"/>
              </w:rPr>
            </w:pPr>
            <w:r>
              <w:t>Fraud</w:t>
              <w:tab/>
              <w:t>Prevention-Daten</w:t>
            </w:r>
          </w:p>
        </w:tc>
        <w:tc>
          <w:tcPr>
            <w:tcW w:w="2160" w:type="dxa"/>
            <w:shd w:val="clear" w:color="auto" w:fill="F7FAFD"/>
          </w:tcPr>
          <w:p>
            <w:pPr>
              <w:pStyle w:val="NF974E24F-TableParagraph10"/>
              <w:spacing w:line="276" w:lineRule="auto" w:before="119"/>
              <w:ind w:left="179" w:right="162"/>
              <w:rPr>
                <w:rFonts w:ascii="Arial"/>
                <w:sz w:val="20"/>
              </w:rPr>
            </w:pPr>
            <w:r>
              <w:t xml:space="preserve">Interaktionsmuster, technische Identifikatoren.</w:t>
            </w:r>
          </w:p>
        </w:tc>
        <w:tc>
          <w:tcPr>
            <w:tcW w:w="2640" w:type="dxa"/>
            <w:shd w:val="clear" w:color="auto" w:fill="F7FAFD"/>
          </w:tcPr>
          <w:p>
            <w:pPr>
              <w:pStyle w:val="NF974E24F-TableParagraph10"/>
              <w:spacing w:line="276" w:lineRule="auto" w:before="119"/>
              <w:ind w:right="165"/>
              <w:jc w:val="both"/>
              <w:rPr>
                <w:rFonts w:ascii="Arial"/>
                <w:sz w:val="20"/>
              </w:rPr>
            </w:pPr>
            <w:r>
              <w:t xml:space="preserve">Um ungültigen oder betrügerischen Anzeigenverkehr zu erkennen und zu verhindern.</w:t>
            </w:r>
          </w:p>
        </w:tc>
        <w:tc>
          <w:tcPr>
            <w:tcW w:w="2400" w:type="dxa"/>
            <w:shd w:val="clear" w:color="auto" w:fill="F7FAFD"/>
          </w:tcPr>
          <w:p>
            <w:pPr>
              <w:pStyle w:val="NF974E24F-TableParagraph9"/>
              <w:spacing w:before="119"/>
              <w:rPr>
                <w:rFonts w:ascii="Arial"/>
                <w:b/>
                <w:sz w:val="20"/>
              </w:rPr>
            </w:pPr>
            <w:r>
              <w:t xml:space="preserve">Berechtigte Interessen</w:t>
            </w:r>
          </w:p>
        </w:tc>
      </w:tr>
      <w:tr>
        <w:trPr>
          <w:trHeight w:val="1509" w:hRule="atLeast"/>
        </w:trPr>
        <w:tc>
          <w:tcPr>
            <w:tcW w:w="2160" w:type="dxa"/>
            <w:shd w:val="clear" w:color="auto" w:fill="F7FAFD"/>
          </w:tcPr>
          <w:p>
            <w:pPr>
              <w:pStyle w:val="NF974E24F-TableParagraph9"/>
              <w:spacing w:before="128"/>
              <w:rPr>
                <w:rFonts w:ascii="Arial"/>
                <w:b/>
                <w:sz w:val="20"/>
              </w:rPr>
            </w:pPr>
            <w:r>
              <w:t>Kontextdaten</w:t>
            </w:r>
          </w:p>
        </w:tc>
        <w:tc>
          <w:tcPr>
            <w:tcW w:w="2160" w:type="dxa"/>
            <w:shd w:val="clear" w:color="auto" w:fill="F7FAFD"/>
          </w:tcPr>
          <w:p>
            <w:pPr>
              <w:pStyle w:val="NF974E24F-TableParagraph10"/>
              <w:spacing w:line="276" w:lineRule="auto" w:before="128"/>
              <w:ind w:left="179" w:right="164"/>
              <w:jc w:val="both"/>
              <w:rPr>
                <w:rFonts w:ascii="Arial"/>
                <w:sz w:val="20"/>
              </w:rPr>
            </w:pPr>
            <w:r>
              <w:t xml:space="preserve">Inhaltskategorien der besuchten Seiten, Schlüsselwörter.</w:t>
            </w:r>
          </w:p>
        </w:tc>
        <w:tc>
          <w:tcPr>
            <w:tcW w:w="2640" w:type="dxa"/>
            <w:shd w:val="clear" w:color="auto" w:fill="F7FAFD"/>
          </w:tcPr>
          <w:p>
            <w:pPr>
              <w:pStyle w:val="NF974E24F-TableParagraph10"/>
              <w:tabs>
                <w:tab w:pos="1525" w:val="left" w:leader="none"/>
              </w:tabs>
              <w:spacing w:line="276" w:lineRule="auto" w:before="128"/>
              <w:ind w:right="171"/>
              <w:rPr>
                <w:rFonts w:ascii="Arial"/>
                <w:sz w:val="20"/>
              </w:rPr>
            </w:pPr>
            <w:r>
              <w:t xml:space="preserve">Für die kontextuelle (nicht personalisierte) Abstimmung von </w:t>
              <w:tab/>
              <w:t>Anzeigen.</w:t>
            </w:r>
          </w:p>
        </w:tc>
        <w:tc>
          <w:tcPr>
            <w:tcW w:w="2400" w:type="dxa"/>
            <w:shd w:val="clear" w:color="auto" w:fill="F7FAFD"/>
          </w:tcPr>
          <w:p>
            <w:pPr>
              <w:pStyle w:val="NF974E24F-TableParagraph9"/>
              <w:spacing w:before="128"/>
              <w:rPr>
                <w:rFonts w:ascii="Arial"/>
                <w:b/>
                <w:sz w:val="20"/>
              </w:rPr>
            </w:pPr>
            <w:r>
              <w:t xml:space="preserve">Berechtigte Interessen</w:t>
            </w:r>
          </w:p>
        </w:tc>
      </w:tr>
      <w:tr>
        <w:trPr>
          <w:trHeight w:val="1750" w:hRule="atLeast"/>
        </w:trPr>
        <w:tc>
          <w:tcPr>
            <w:tcW w:w="2160" w:type="dxa"/>
            <w:shd w:val="clear" w:color="auto" w:fill="F7FAFD"/>
          </w:tcPr>
          <w:p>
            <w:pPr>
              <w:pStyle w:val="NF974E24F-TableParagraph9"/>
              <w:tabs>
                <w:tab w:pos="1144" w:val="left" w:leader="none"/>
              </w:tabs>
              <w:spacing w:line="276" w:lineRule="auto" w:before="116"/>
              <w:ind w:right="149"/>
              <w:rPr>
                <w:rFonts w:ascii="Arial"/>
                <w:b/>
                <w:sz w:val="20"/>
              </w:rPr>
            </w:pPr>
            <w:r>
              <w:t xml:space="preserve">Allgemein </w:t>
              <w:tab/>
              <w:t>Standortdaten</w:t>
            </w:r>
          </w:p>
        </w:tc>
        <w:tc>
          <w:tcPr>
            <w:tcW w:w="2160" w:type="dxa"/>
            <w:shd w:val="clear" w:color="auto" w:fill="F7FAFD"/>
          </w:tcPr>
          <w:p>
            <w:pPr>
              <w:pStyle w:val="NF974E24F-TableParagraph10"/>
              <w:tabs>
                <w:tab w:pos="1494" w:val="left" w:leader="none"/>
                <w:tab w:pos="1553" w:val="left" w:leader="none"/>
              </w:tabs>
              <w:spacing w:line="276" w:lineRule="auto" w:before="116"/>
              <w:ind w:left="179" w:right="174"/>
              <w:rPr>
                <w:rFonts w:ascii="Arial"/>
                <w:sz w:val="20"/>
              </w:rPr>
            </w:pPr>
            <w:r>
              <w:t xml:space="preserve">Ungenauer Standort </w:t>
              <w:tab/>
              <w:t xml:space="preserve">(z. B. Land/Stadt) </w:t>
              <w:tab/>
              <w:tab/>
              <w:t xml:space="preserve">anhand Ihrer IP-Adresse.</w:t>
            </w:r>
          </w:p>
        </w:tc>
        <w:tc>
          <w:tcPr>
            <w:tcW w:w="2640" w:type="dxa"/>
            <w:shd w:val="clear" w:color="auto" w:fill="F7FAFD"/>
          </w:tcPr>
          <w:p>
            <w:pPr>
              <w:pStyle w:val="NF974E24F-TableParagraph10"/>
              <w:spacing w:line="276" w:lineRule="auto" w:before="116"/>
              <w:ind w:right="174"/>
              <w:jc w:val="both"/>
              <w:rPr>
                <w:rFonts w:ascii="Arial"/>
                <w:sz w:val="20"/>
              </w:rPr>
            </w:pPr>
            <w:r>
              <w:t xml:space="preserve">Um Werbung zu liefern, die für Ihr allgemeines geografisches Gebiet relevant ist.</w:t>
            </w:r>
          </w:p>
        </w:tc>
        <w:tc>
          <w:tcPr>
            <w:tcW w:w="2400" w:type="dxa"/>
            <w:shd w:val="clear" w:color="auto" w:fill="F7FAFD"/>
          </w:tcPr>
          <w:p>
            <w:pPr>
              <w:pStyle w:val="NF974E24F-TableParagraph9"/>
              <w:spacing w:before="116"/>
              <w:rPr>
                <w:rFonts w:ascii="Arial"/>
                <w:b/>
                <w:sz w:val="20"/>
              </w:rPr>
            </w:pPr>
            <w:r>
              <w:t xml:space="preserve">Berechtigtes Interesse</w:t>
            </w:r>
          </w:p>
        </w:tc>
      </w:tr>
    </w:tbl>
    <w:p>
      <w:pPr>
        <w:spacing w:after="0"/>
        <w:rPr>
          <w:rFonts w:ascii="Arial"/>
          <w:sz w:val="20"/>
        </w:rPr>
        <w:sectPr>
          <w:pgSz w:w="12240" w:h="15840"/>
          <w:pgMar w:top="1380" w:bottom="280" w:left="1340" w:right="1300"/>
        </w:sect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160"/>
        <w:gridCol w:w="2160"/>
        <w:gridCol w:w="2640"/>
        <w:gridCol w:w="2400"/>
      </w:tblGrid>
      <w:tr>
        <w:trPr>
          <w:trHeight w:val="2289" w:hRule="atLeast"/>
        </w:trPr>
        <w:tc>
          <w:tcPr>
            <w:tcW w:w="2160" w:type="dxa"/>
            <w:shd w:val="clear" w:color="auto" w:fill="F7FAFD"/>
          </w:tcPr>
          <w:p>
            <w:pPr>
              <w:pStyle w:val="NF974E24F-TableParagraph9"/>
              <w:tabs>
                <w:tab w:pos="1249" w:val="left" w:leader="none"/>
              </w:tabs>
              <w:spacing w:line="276" w:lineRule="auto" w:before="110"/>
              <w:ind w:right="155"/>
              <w:rPr>
                <w:rFonts w:ascii="Arial"/>
                <w:b/>
                <w:sz w:val="20"/>
              </w:rPr>
            </w:pPr>
            <w:r>
              <w:t>Inferred</w:t>
              <w:tab/>
              <w:t>Interest-Daten</w:t>
            </w:r>
          </w:p>
        </w:tc>
        <w:tc>
          <w:tcPr>
            <w:tcW w:w="2160" w:type="dxa"/>
            <w:shd w:val="clear" w:color="auto" w:fill="F7FAFD"/>
          </w:tcPr>
          <w:p>
            <w:pPr>
              <w:pStyle w:val="NF974E24F-TableParagraph10"/>
              <w:tabs>
                <w:tab w:pos="1627" w:val="left" w:leader="none"/>
              </w:tabs>
              <w:spacing w:before="110"/>
              <w:ind w:left="179"/>
              <w:jc w:val="both"/>
              <w:rPr>
                <w:rFonts w:ascii="Arial"/>
                <w:sz w:val="20"/>
              </w:rPr>
            </w:pPr>
            <w:r>
              <w:t xml:space="preserve">Themen </w:t>
              <w:tab/>
              <w:t>und</w:t>
            </w:r>
          </w:p>
          <w:p>
            <w:pPr>
              <w:pStyle w:val="NF974E24F-TableParagraph10"/>
              <w:tabs>
                <w:tab w:pos="1722" w:val="left" w:leader="none"/>
                <w:tab w:pos="1787" w:val="left" w:leader="none"/>
              </w:tabs>
              <w:spacing w:line="276" w:lineRule="auto" w:before="34"/>
              <w:ind w:left="179" w:right="172"/>
              <w:jc w:val="both"/>
              <w:rPr>
                <w:rFonts w:ascii="Arial"/>
                <w:sz w:val="20"/>
              </w:rPr>
            </w:pPr>
            <w:r>
              <w:t xml:space="preserve">Interessenkategorien, </w:t>
              <w:tab/>
              <w:tab/>
              <w:t xml:space="preserve">die aus Ihrem Surfverhalten für das Profiling </w:t>
              <w:tab/>
              <w:t xml:space="preserve">abgeleitet werden.</w:t>
            </w:r>
          </w:p>
        </w:tc>
        <w:tc>
          <w:tcPr>
            <w:tcW w:w="2640" w:type="dxa"/>
            <w:shd w:val="clear" w:color="auto" w:fill="F7FAFD"/>
          </w:tcPr>
          <w:p>
            <w:pPr>
              <w:pStyle w:val="NF974E24F-TableParagraph10"/>
              <w:spacing w:line="276" w:lineRule="auto" w:before="110"/>
              <w:ind w:right="167"/>
              <w:jc w:val="both"/>
              <w:rPr>
                <w:rFonts w:ascii="Arial"/>
                <w:sz w:val="20"/>
              </w:rPr>
            </w:pPr>
            <w:r>
              <w:t xml:space="preserve">Um Zielgruppensegmente zu erstellen und personalisierte Inhalte bereitzustellen,</w:t>
            </w:r>
          </w:p>
          <w:p>
            <w:pPr>
              <w:pStyle w:val="NF974E24F-TableParagraph10"/>
              <w:spacing w:line="276" w:lineRule="auto" w:before="0"/>
              <w:ind w:right="227"/>
              <w:rPr>
                <w:rFonts w:ascii="Arial"/>
                <w:sz w:val="20"/>
              </w:rPr>
            </w:pPr>
            <w:r>
              <w:t xml:space="preserve">interessenbasierte Werbung.</w:t>
            </w:r>
          </w:p>
        </w:tc>
        <w:tc>
          <w:tcPr>
            <w:tcW w:w="2400" w:type="dxa"/>
            <w:shd w:val="clear" w:color="auto" w:fill="F7FAFD"/>
          </w:tcPr>
          <w:p>
            <w:pPr>
              <w:pStyle w:val="NF974E24F-TableParagraph9"/>
              <w:spacing w:before="110"/>
              <w:rPr>
                <w:rFonts w:ascii="Arial"/>
                <w:b/>
                <w:sz w:val="20"/>
              </w:rPr>
            </w:pPr>
            <w:r>
              <w:t>Zustimmung</w:t>
            </w:r>
          </w:p>
        </w:tc>
      </w:tr>
      <w:tr>
        <w:trPr>
          <w:trHeight w:val="2290" w:hRule="atLeast"/>
        </w:trPr>
        <w:tc>
          <w:tcPr>
            <w:tcW w:w="2160" w:type="dxa"/>
            <w:shd w:val="clear" w:color="auto" w:fill="F7FAFD"/>
          </w:tcPr>
          <w:p>
            <w:pPr>
              <w:pStyle w:val="NF974E24F-TableParagraph9"/>
              <w:tabs>
                <w:tab w:pos="600" w:val="left" w:leader="none"/>
                <w:tab w:pos="1265" w:val="left" w:leader="none"/>
                <w:tab w:pos="1919" w:val="left" w:leader="none"/>
              </w:tabs>
              <w:spacing w:line="276" w:lineRule="auto" w:before="112"/>
              <w:ind w:right="153"/>
              <w:rPr>
                <w:rFonts w:ascii="Arial"/>
                <w:b/>
                <w:sz w:val="20"/>
              </w:rPr>
            </w:pPr>
            <w:r>
              <w:t>AI</w:t>
              <w:tab/>
              <w:t>Chat</w:t>
              <w:tab/>
              <w:t>Data</w:t>
              <w:tab/>
              <w:t xml:space="preserve">/ HeroChat-Gespräche</w:t>
            </w:r>
          </w:p>
        </w:tc>
        <w:tc>
          <w:tcPr>
            <w:tcW w:w="2160" w:type="dxa"/>
            <w:shd w:val="clear" w:color="auto" w:fill="F7FAFD"/>
          </w:tcPr>
          <w:p>
            <w:pPr>
              <w:pStyle w:val="NF974E24F-TableParagraph10"/>
              <w:spacing w:line="276" w:lineRule="auto" w:before="112"/>
              <w:ind w:left="179" w:right="168"/>
              <w:jc w:val="both"/>
              <w:rPr>
                <w:rFonts w:ascii="Arial"/>
                <w:sz w:val="20"/>
              </w:rPr>
            </w:pPr>
            <w:r>
              <w:t xml:space="preserve">Chat-Fragen, Antworten, alle übermittelten Informationen.</w:t>
            </w:r>
          </w:p>
        </w:tc>
        <w:tc>
          <w:tcPr>
            <w:tcW w:w="2640" w:type="dxa"/>
            <w:shd w:val="clear" w:color="auto" w:fill="F7FAFD"/>
          </w:tcPr>
          <w:p>
            <w:pPr>
              <w:pStyle w:val="NF974E24F-TableParagraph10"/>
              <w:tabs>
                <w:tab w:pos="716" w:val="left" w:leader="none"/>
                <w:tab w:pos="1222" w:val="left" w:leader="none"/>
                <w:tab w:pos="1721" w:val="left" w:leader="none"/>
                <w:tab w:pos="1776" w:val="left" w:leader="none"/>
                <w:tab w:pos="2042" w:val="left" w:leader="none"/>
                <w:tab w:pos="2266" w:val="left" w:leader="none"/>
              </w:tabs>
              <w:spacing w:line="276" w:lineRule="auto" w:before="112"/>
              <w:ind w:right="175"/>
              <w:rPr>
                <w:rFonts w:ascii="Arial"/>
                <w:sz w:val="20"/>
              </w:rPr>
            </w:pPr>
            <w:r>
              <w:t xml:space="preserve">Um die </w:t>
              <w:tab/>
              <w:t xml:space="preserve">Interessen </w:t>
              <w:tab/>
              <w:tab/>
              <w:tab/>
              <w:t xml:space="preserve">der Benutzer zu verstehen, Produkte </w:t>
              <w:tab/>
              <w:tab/>
              <w:t xml:space="preserve">zu verbessern </w:t>
              <w:tab/>
              <w:t xml:space="preserve">und </w:t>
              <w:tab/>
              <w:tab/>
              <w:t xml:space="preserve">Werbetreibenden anonymisierte Einblicke/Berichte bereitzustellen</w:t>
              <w:tab/>
              <w:tab/>
              <w:tab/>
              <w:tab/>
              <w:t>.</w:t>
            </w:r>
          </w:p>
        </w:tc>
        <w:tc>
          <w:tcPr>
            <w:tcW w:w="2400" w:type="dxa"/>
            <w:shd w:val="clear" w:color="auto" w:fill="F7FAFD"/>
          </w:tcPr>
          <w:p>
            <w:pPr>
              <w:pStyle w:val="NF974E24F-TableParagraph9"/>
              <w:spacing w:before="112"/>
              <w:rPr>
                <w:rFonts w:ascii="Arial"/>
                <w:b/>
                <w:sz w:val="20"/>
              </w:rPr>
            </w:pPr>
            <w:r>
              <w:t>Zustimmung</w:t>
            </w:r>
          </w:p>
        </w:tc>
      </w:tr>
      <w:tr>
        <w:trPr>
          <w:trHeight w:val="2289" w:hRule="atLeast"/>
        </w:trPr>
        <w:tc>
          <w:tcPr>
            <w:tcW w:w="2160" w:type="dxa"/>
            <w:shd w:val="clear" w:color="auto" w:fill="F7FAFD"/>
          </w:tcPr>
          <w:p>
            <w:pPr>
              <w:pStyle w:val="NF974E24F-TableParagraph9"/>
              <w:tabs>
                <w:tab w:pos="1260" w:val="left" w:leader="none"/>
              </w:tabs>
              <w:spacing w:line="276" w:lineRule="auto" w:before="113"/>
              <w:ind w:right="155"/>
              <w:rPr>
                <w:rFonts w:ascii="Arial"/>
                <w:b/>
                <w:sz w:val="20"/>
              </w:rPr>
            </w:pPr>
            <w:r>
              <w:t>Ihre</w:t>
              <w:tab/>
              <w:t>Datenschutzoptionen</w:t>
            </w:r>
          </w:p>
        </w:tc>
        <w:tc>
          <w:tcPr>
            <w:tcW w:w="2160" w:type="dxa"/>
            <w:shd w:val="clear" w:color="auto" w:fill="F7FAFD"/>
          </w:tcPr>
          <w:p>
            <w:pPr>
              <w:pStyle w:val="NF974E24F-TableParagraph10"/>
              <w:spacing w:before="113"/>
              <w:ind w:left="179"/>
              <w:jc w:val="both"/>
              <w:rPr>
                <w:rFonts w:ascii="Arial"/>
                <w:sz w:val="20"/>
              </w:rPr>
            </w:pPr>
            <w:r>
              <w:t xml:space="preserve">Der   IAB   TCF</w:t>
            </w:r>
          </w:p>
          <w:p>
            <w:pPr>
              <w:pStyle w:val="NF974E24F-TableParagraph10"/>
              <w:tabs>
                <w:tab w:pos="1565" w:val="left" w:leader="none"/>
              </w:tabs>
              <w:spacing w:line="276" w:lineRule="auto" w:before="35"/>
              <w:ind w:left="179" w:right="163"/>
              <w:jc w:val="both"/>
              <w:rPr>
                <w:rFonts w:ascii="Arial"/>
                <w:sz w:val="20"/>
              </w:rPr>
            </w:pPr>
            <w:r>
              <w:t xml:space="preserve">Transparency &amp; Consent</w:t>
              <w:tab/>
              <w:t xml:space="preserve">(TC) String.</w:t>
            </w:r>
          </w:p>
        </w:tc>
        <w:tc>
          <w:tcPr>
            <w:tcW w:w="2640" w:type="dxa"/>
            <w:shd w:val="clear" w:color="auto" w:fill="F7FAFD"/>
          </w:tcPr>
          <w:p>
            <w:pPr>
              <w:pStyle w:val="NF974E24F-TableParagraph10"/>
              <w:tabs>
                <w:tab w:pos="2098" w:val="left" w:leader="none"/>
              </w:tabs>
              <w:spacing w:line="276" w:lineRule="auto" w:before="113"/>
              <w:ind w:right="171"/>
              <w:jc w:val="both"/>
              <w:rPr>
                <w:rFonts w:ascii="Arial"/>
                <w:sz w:val="20"/>
              </w:rPr>
            </w:pPr>
            <w:r>
              <w:t xml:space="preserve">Um Ihre Datenschutzauswahl zu empfangen, zu speichern und zu respektieren</w:t>
              <w:tab/>
              <w:t>und</w:t>
            </w:r>
          </w:p>
          <w:p>
            <w:pPr>
              <w:pStyle w:val="NF974E24F-TableParagraph10"/>
              <w:spacing w:line="276" w:lineRule="auto" w:before="0"/>
              <w:ind w:right="165"/>
              <w:jc w:val="both"/>
              <w:rPr>
                <w:rFonts w:ascii="Arial"/>
                <w:sz w:val="20"/>
              </w:rPr>
            </w:pPr>
            <w:r>
              <w:t xml:space="preserve">sie sie an andere Partner im Werbe-Ökosystem zu kommunizieren.</w:t>
            </w:r>
          </w:p>
        </w:tc>
        <w:tc>
          <w:tcPr>
            <w:tcW w:w="2400" w:type="dxa"/>
            <w:shd w:val="clear" w:color="auto" w:fill="F7FAFD"/>
          </w:tcPr>
          <w:p>
            <w:pPr>
              <w:pStyle w:val="NF974E24F-TableParagraph9"/>
              <w:spacing w:before="113"/>
              <w:rPr>
                <w:rFonts w:ascii="Arial"/>
                <w:b/>
                <w:sz w:val="20"/>
              </w:rPr>
            </w:pPr>
            <w:r>
              <w:t>Zustimmung</w:t>
            </w:r>
          </w:p>
        </w:tc>
      </w:tr>
    </w:tbl>
    <w:p>
      <w:pPr>
        <w:spacing w:line="338" w:lineRule="auto" w:before="35"/>
        <w:ind w:left="100" w:right="143" w:firstLine="0"/>
        <w:jc w:val="both"/>
        <w:rPr>
          <w:rFonts w:ascii="Century Gothic"/>
          <w:i/>
          <w:sz w:val="16"/>
        </w:rPr>
        <w:pStyle w:val="NF974E24F-Normal11"/>
      </w:pPr>
      <w:r>
        <w:t xml:space="preserve">*Berechtigtes Interesse kann nur für nicht personalisierte, betriebliche Bedürfnisse anwendbar sein und muss gerechtfertigt sein, damit die Rechte des Nutzers nicht aufgehoben werden.</w:t>
      </w:r>
    </w:p>
    <w:p>
      <w:pPr>
        <w:pStyle w:val="BodyText"/>
        <w:spacing w:before="6"/>
        <w:ind w:left="0"/>
        <w:rPr>
          <w:rFonts w:ascii="Century Gothic"/>
          <w:i/>
          <w:sz w:val="18"/>
        </w:rPr>
      </w:pPr>
    </w:p>
    <w:p>
      <w:pPr>
        <w:pStyle w:val="NF974E24F-BodyText4"/>
        <w:spacing w:line="268" w:lineRule="auto" w:before="0"/>
        <w:ind w:right="144"/>
        <w:jc w:val="both"/>
      </w:pPr>
      <w:r>
        <w:t xml:space="preserve">Wenn wir politische Werbedaten verarbeiten, erfüllen wir alle geltenden Transparenz-, Einwilligungs- und Aufzeichnungsverpflichtungen gemäß EU TTPA und lokalem Recht.</w:t>
      </w:r>
    </w:p>
    <w:p>
      <w:pPr>
        <w:pStyle w:val="BodyText"/>
        <w:spacing w:before="5"/>
        <w:ind w:left="0"/>
        <w:rPr>
          <w:sz w:val="23"/>
        </w:rPr>
      </w:pPr>
    </w:p>
    <w:p>
      <w:pPr>
        <w:pStyle w:val="NF974E24F-Heading15"/>
        <w:numPr>
          <w:ilvl w:val="0"/>
          <w:numId w:val="1"/>
        </w:numPr>
        <w:tabs>
          <w:tab w:pos="375" w:val="left" w:leader="none"/>
        </w:tabs>
        <w:spacing w:line="240" w:lineRule="auto" w:before="0" w:after="0"/>
        <w:ind w:left="374" w:right="0" w:hanging="275"/>
        <w:jc w:val="left"/>
      </w:pPr>
      <w:bookmarkStart w:name="5. Your Privacy Choices, Consent, and Op" w:id="12"/>
      <w:bookmarkEnd w:id="12"/>
      <w:r>
        <w:t xml:space="preserve">Ihre Datenschutzauswahlen, Einwilligung und Opt-Out</w:t>
      </w:r>
    </w:p>
    <w:p>
      <w:pPr>
        <w:pStyle w:val="NF974E24F-BodyText4"/>
        <w:spacing w:line="268" w:lineRule="auto"/>
        <w:ind w:right="138"/>
        <w:jc w:val="both"/>
      </w:pPr>
      <w:r>
        <w:t xml:space="preserve">Wir sind bestrebt, Ihnen eine sinnvolle Kontrolle über Ihre Daten zu geben. In diesem Abschnitt wird beschrieben, wie Sie Ihre Einwilligung verwalten und bestimmte Datenverarbeitungsaktivitäten deaktivieren können.</w:t>
      </w:r>
    </w:p>
    <w:p>
      <w:pPr>
        <w:pStyle w:val="BodyText"/>
        <w:spacing w:before="15"/>
        <w:ind w:left="0"/>
        <w:rPr>
          <w:sz w:val="16"/>
        </w:rPr>
      </w:pPr>
    </w:p>
    <w:p>
      <w:pPr>
        <w:pStyle w:val="NF974E24F-Heading23"/>
        <w:jc w:val="both"/>
      </w:pPr>
      <w:bookmarkStart w:name="Managing and Withdrawing Your Consent " w:id="13"/>
      <w:bookmarkEnd w:id="13"/>
      <w:r>
        <w:t xml:space="preserve">Verwalten und Widerruf Ihrer Einwilligung</w:t>
      </w:r>
    </w:p>
    <w:p>
      <w:pPr>
        <w:pStyle w:val="NF974E24F-BodyText4"/>
        <w:spacing w:line="268" w:lineRule="auto" w:before="204"/>
        <w:ind w:right="144"/>
        <w:jc w:val="both"/>
      </w:pPr>
      <w:r>
        <w:t xml:space="preserve">Wenn wir uns auf Ihre Einwilligung für die Verarbeitung verlassen, haben Sie das Recht, diese jederzeit zu widerrufen. Dies hat keinen Einfluss auf die Rechtmäßigkeit einer Verarbeitung, die vor dem Widerruf Ihrer Einwilligung durchgeführt wurde.</w:t>
      </w:r>
    </w:p>
    <w:p>
      <w:pPr>
        <w:pStyle w:val="NF974E24F-ListParagraph12"/>
        <w:numPr>
          <w:ilvl w:val="1"/>
          <w:numId w:val="1"/>
        </w:numPr>
        <w:tabs>
          <w:tab w:pos="820" w:val="left" w:leader="none"/>
        </w:tabs>
        <w:spacing w:line="268" w:lineRule="auto" w:before="123" w:after="0"/>
        <w:ind w:left="820" w:right="152" w:hanging="360"/>
        <w:jc w:val="both"/>
        <w:rPr>
          <w:sz w:val="20"/>
        </w:rPr>
      </w:pPr>
      <w:r>
        <w:rPr>
          <w:rFonts w:ascii="Tahoma" w:hAnsi="Tahoma"/>
          <w:b/>
        </w:rPr>
        <w:t xml:space="preserve">Für Besucher &amp; Business-Partner: </w:t>
      </w:r>
      <w:r>
        <w:t xml:space="preserve">Sie können die Einwilligung für Cookies jederzeit verwalten und widerrufen, indem Sie die Einstellungen in unserem Cookie-Einwilligungs-Banner auf unseren Websites anpassen.</w:t>
      </w:r>
    </w:p>
    <w:p>
      <w:pPr>
        <w:spacing w:after="0" w:line="268" w:lineRule="auto"/>
        <w:jc w:val="both"/>
        <w:rPr>
          <w:sz w:val="20"/>
        </w:rPr>
        <w:sectPr>
          <w:type w:val="continuous"/>
          <w:pgSz w:w="12240" w:h="15840"/>
          <w:pgMar w:top="1420" w:bottom="280" w:left="1340" w:right="1300"/>
        </w:sectPr>
      </w:pPr>
    </w:p>
    <w:p>
      <w:pPr>
        <w:pStyle w:val="NF974E24F-ListParagraph12"/>
        <w:numPr>
          <w:ilvl w:val="1"/>
          <w:numId w:val="1"/>
        </w:numPr>
        <w:tabs>
          <w:tab w:pos="820" w:val="left" w:leader="none"/>
        </w:tabs>
        <w:spacing w:line="268" w:lineRule="auto" w:before="70" w:after="0"/>
        <w:ind w:left="820" w:right="142" w:hanging="360"/>
        <w:jc w:val="both"/>
        <w:rPr>
          <w:sz w:val="20"/>
        </w:rPr>
      </w:pPr>
      <w:r>
        <w:rPr>
          <w:rFonts w:ascii="Tahoma" w:hAnsi="Tahoma"/>
          <w:b/>
        </w:rPr>
        <w:t xml:space="preserve">Für Benutzer: </w:t>
      </w:r>
      <w:r>
        <w:t xml:space="preserve">Sie können Ihre Datenschutzauswahlen, einschließlich des Widerrufs der Einwilligung, jederzeit über die Consent Management Platform (CMP) auf der Website oder App, die Sie besuchen, aktualisieren.</w:t>
      </w:r>
    </w:p>
    <w:p>
      <w:pPr>
        <w:pStyle w:val="BodyText"/>
        <w:spacing w:before="13"/>
        <w:ind w:left="0"/>
        <w:rPr>
          <w:sz w:val="24"/>
        </w:rPr>
      </w:pPr>
    </w:p>
    <w:p>
      <w:pPr>
        <w:pStyle w:val="NF974E24F-Heading23"/>
      </w:pPr>
      <w:bookmarkStart w:name="Marketing Communications " w:id="14"/>
      <w:bookmarkEnd w:id="14"/>
      <w:r>
        <w:t>Marketing-Kommunikation</w:t>
      </w:r>
    </w:p>
    <w:p>
      <w:pPr>
        <w:pStyle w:val="NF974E24F-BodyText4"/>
        <w:spacing w:line="268" w:lineRule="auto" w:before="205"/>
        <w:ind w:right="138"/>
        <w:jc w:val="both"/>
      </w:pPr>
      <w:r>
        <w:t xml:space="preserve">Alle unsere Marketingkommunikation erfolgt auf einer Doppel-Opt-In-Basis. Wir holen eine separate, ausdrückliche Einwilligung für jede Art von Marketing- oder Profiling-Aktivität ein. Ihre Zustimmung zum Marketing wird niemals mit anderen Bedingungen gebündelt.</w:t>
      </w:r>
    </w:p>
    <w:p>
      <w:pPr>
        <w:pStyle w:val="BodyText"/>
        <w:spacing w:before="0"/>
        <w:ind w:left="0"/>
        <w:rPr>
          <w:sz w:val="17"/>
        </w:rPr>
      </w:pPr>
    </w:p>
    <w:p>
      <w:pPr>
        <w:pStyle w:val="NF974E24F-Heading23"/>
      </w:pPr>
      <w:bookmarkStart w:name="Important Considerations When Opting Out" w:id="15"/>
      <w:bookmarkEnd w:id="15"/>
      <w:r>
        <w:t xml:space="preserve">Wichtige Überlegungen beim Abwählen.</w:t>
      </w:r>
    </w:p>
    <w:p>
      <w:pPr>
        <w:pStyle w:val="NF974E24F-ListParagraph12"/>
        <w:numPr>
          <w:ilvl w:val="1"/>
          <w:numId w:val="1"/>
        </w:numPr>
        <w:tabs>
          <w:tab w:pos="820" w:val="left" w:leader="none"/>
        </w:tabs>
        <w:spacing w:line="268" w:lineRule="auto" w:before="204" w:after="0"/>
        <w:ind w:left="820" w:right="152" w:hanging="360"/>
        <w:jc w:val="both"/>
        <w:rPr>
          <w:sz w:val="20"/>
        </w:rPr>
      </w:pPr>
      <w:r>
        <w:rPr>
          <w:rFonts w:ascii="Tahoma" w:hAnsi="Tahoma"/>
          <w:b/>
        </w:rPr>
        <w:t xml:space="preserve">Anzeigen-Sichtbarkeit: </w:t>
      </w:r>
      <w:r>
        <w:t xml:space="preserve">Das Deaktivieren von personalisierter Werbung bedeutet nicht, dass keine Anzeigen mehr angezeigt werden. Die Anzeigen, die Sie sehen, werden einfach kontextbezogen oder weniger relevant für Ihre Interessen sein.</w:t>
      </w:r>
    </w:p>
    <w:p>
      <w:pPr>
        <w:pStyle w:val="NF974E24F-ListParagraph12"/>
        <w:numPr>
          <w:ilvl w:val="1"/>
          <w:numId w:val="1"/>
        </w:numPr>
        <w:tabs>
          <w:tab w:pos="820" w:val="left" w:leader="none"/>
        </w:tabs>
        <w:spacing w:line="268" w:lineRule="auto" w:before="2" w:after="0"/>
        <w:ind w:left="820" w:right="138" w:hanging="360"/>
        <w:jc w:val="both"/>
        <w:rPr>
          <w:sz w:val="20"/>
        </w:rPr>
      </w:pPr>
      <w:r>
        <w:rPr>
          <w:rFonts w:ascii="Tahoma" w:hAnsi="Tahoma"/>
          <w:b/>
        </w:rPr>
        <w:t xml:space="preserve">Geräte- und Browser-Spezifität: </w:t>
      </w:r>
      <w:r>
        <w:t xml:space="preserve">Ein Opt-Out ist an den spezifischen Browser und das Gerät gebunden, das Sie verwenden. Wenn Sie mehrere Geräte oder Browser verwenden, müssen Sie für jedes Gerät separat deaktivieren.</w:t>
      </w:r>
    </w:p>
    <w:p>
      <w:pPr>
        <w:pStyle w:val="NF974E24F-ListParagraph12"/>
        <w:numPr>
          <w:ilvl w:val="1"/>
          <w:numId w:val="1"/>
        </w:numPr>
        <w:tabs>
          <w:tab w:pos="820" w:val="left" w:leader="none"/>
        </w:tabs>
        <w:spacing w:line="268" w:lineRule="auto" w:before="2" w:after="0"/>
        <w:ind w:left="820" w:right="138" w:hanging="360"/>
        <w:jc w:val="both"/>
        <w:rPr>
          <w:sz w:val="20"/>
        </w:rPr>
      </w:pPr>
      <w:r>
        <w:rPr>
          <w:rFonts w:ascii="Tahoma" w:hAnsi="Tahoma"/>
          <w:b/>
        </w:rPr>
        <w:t xml:space="preserve">Cookie-Abhängigkeit: </w:t>
      </w:r>
      <w:r>
        <w:t xml:space="preserve">Unser Web-Opt-Out-Mechanismus basiert auf einem Opt-Out-Cookie. Wenn Sie Ihre Cookies löschen, löschen Sie auch Ihre Opt-out-Einstellung, und Sie müssen diese erneut deaktivieren.</w:t>
      </w:r>
    </w:p>
    <w:p>
      <w:pPr>
        <w:pStyle w:val="BodyText"/>
        <w:spacing w:before="4"/>
        <w:ind w:left="0"/>
        <w:rPr>
          <w:sz w:val="25"/>
        </w:rPr>
      </w:pPr>
    </w:p>
    <w:p>
      <w:pPr>
        <w:pStyle w:val="NF974E24F-Heading15"/>
        <w:numPr>
          <w:ilvl w:val="0"/>
          <w:numId w:val="1"/>
        </w:numPr>
        <w:tabs>
          <w:tab w:pos="372" w:val="left" w:leader="none"/>
        </w:tabs>
        <w:spacing w:line="240" w:lineRule="auto" w:before="0" w:after="0"/>
        <w:ind w:left="371" w:right="0" w:hanging="272"/>
        <w:jc w:val="left"/>
      </w:pPr>
      <w:bookmarkStart w:name="6. Data Collection Technologies We Use " w:id="16"/>
      <w:bookmarkEnd w:id="16"/>
      <w:r>
        <w:t xml:space="preserve">Von uns verwendete Datenerfassungstechnologien</w:t>
      </w:r>
    </w:p>
    <w:p>
      <w:pPr>
        <w:pStyle w:val="NF974E24F-BodyText4"/>
        <w:spacing w:line="268" w:lineRule="auto"/>
        <w:ind w:right="139"/>
        <w:jc w:val="both"/>
      </w:pPr>
      <w:r>
        <w:t xml:space="preserve">Wir verwenden Branchenstandardtechnologien, um Daten zu sammeln, die zur Bereitstellung und Verbesserung unserer Dienste erforderlich sind.</w:t>
      </w:r>
    </w:p>
    <w:p>
      <w:pPr>
        <w:pStyle w:val="BodyText"/>
        <w:spacing w:before="15"/>
        <w:ind w:left="0"/>
        <w:rPr>
          <w:sz w:val="16"/>
        </w:rPr>
      </w:pPr>
    </w:p>
    <w:p>
      <w:pPr>
        <w:pStyle w:val="NF974E24F-Heading23"/>
      </w:pPr>
      <w:bookmarkStart w:name="Cookies " w:id="17"/>
      <w:bookmarkEnd w:id="17"/>
      <w:r>
        <w:t>Cookies</w:t>
      </w:r>
    </w:p>
    <w:p>
      <w:pPr>
        <w:pStyle w:val="NF974E24F-BodyText4"/>
        <w:spacing w:line="268" w:lineRule="auto" w:before="204"/>
        <w:ind w:right="138"/>
        <w:jc w:val="both"/>
      </w:pPr>
      <w:r>
        <w:t xml:space="preserve">Cookies sind kleine Textdateien, die auf Ihrem Gerät gespeichert werden, wenn Sie unsere Website besuchen, und die uns helfen, Ihre Erfahrung zu verbessern und die Nutzung zu analysieren. Einige Cookies werden von uns und andere von Drittanbietern gesetzt; alle sind in unserer Cookie-Tabelle aufgeführt.</w:t>
      </w:r>
    </w:p>
    <w:p>
      <w:pPr>
        <w:pStyle w:val="NF974E24F-BodyText4"/>
        <w:spacing w:line="268" w:lineRule="auto" w:before="243"/>
        <w:ind w:right="139"/>
        <w:jc w:val="both"/>
      </w:pPr>
      <w:r>
        <w:t xml:space="preserve">Wesentliche Cookies (für den Betrieb der Website erforderlich) werden im Rahmen unserer berechtigten Interessen gesetzt. Andere Cookies – Performance, Analyse, Funktionalität, Targeting oder Werbung – werden nur gesetzt, wenn Sie eine ausdrückliche, granulare Einwilligung über unser Cookie-Banner erteilen. Sie können Ihre Cookie-Einstellungen verwalten oder die Einwilligung jederzeit in unseren Banner-Einstellungen widerrufen.</w:t>
      </w:r>
    </w:p>
    <w:p>
      <w:pPr>
        <w:pStyle w:val="NF974E24F-BodyText4"/>
        <w:spacing w:line="268" w:lineRule="auto" w:before="243"/>
        <w:ind w:right="139"/>
        <w:jc w:val="both"/>
      </w:pPr>
      <w:r>
        <w:t xml:space="preserve">Wir führen Aufzeichnungen über die Cookie-Einwilligung für Audits und Compliance und benachrichtigen die Benutzer über wichtige Änderungen an unseren Cookie-Praktiken oder -Richtlinien.</w:t>
      </w:r>
    </w:p>
    <w:p>
      <w:pPr>
        <w:spacing w:after="0" w:line="268" w:lineRule="auto"/>
        <w:jc w:val="both"/>
        <w:sectPr>
          <w:pgSz w:w="12240" w:h="15840"/>
          <w:pgMar w:top="1380" w:bottom="280" w:left="1340" w:right="1300"/>
        </w:sectPr>
      </w:pPr>
    </w:p>
    <w:p>
      <w:pPr>
        <w:pStyle w:val="NF974E24F-BodyText4"/>
        <w:spacing w:line="268" w:lineRule="auto" w:before="70"/>
        <w:ind w:right="139"/>
        <w:jc w:val="both"/>
      </w:pPr>
      <w:r>
        <w:t xml:space="preserve">Wir verwenden verschiedene Arten von Cookies, je nachdem, wie Sie mit unseren Diensten interagieren. Unser Cookie-Banner und unsere umfassende, immer zugängliche Cookie-Tabelle (verlinkt auf unserer Website) bieten eine granulare, kategoriebasierte Auswahl für jedes Cookie und Partner, die alle Cookies, ihre Zwecke und ihre Dauer detailliert angibt.</w:t>
      </w:r>
    </w:p>
    <w:p>
      <w:pPr>
        <w:pStyle w:val="BodyText"/>
        <w:spacing w:before="2"/>
        <w:ind w:left="0"/>
        <w:rPr>
          <w:sz w:val="15"/>
        </w:r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420"/>
        <w:gridCol w:w="6880"/>
      </w:tblGrid>
      <w:tr>
        <w:trPr>
          <w:trHeight w:val="1049" w:hRule="atLeast"/>
        </w:trPr>
        <w:tc>
          <w:tcPr>
            <w:tcW w:w="2420" w:type="dxa"/>
            <w:shd w:val="clear" w:color="auto" w:fill="F7FAFD"/>
          </w:tcPr>
          <w:p>
            <w:pPr>
              <w:pStyle w:val="NF974E24F-TableParagraph6"/>
              <w:rPr>
                <w:rFonts w:ascii="Tahoma"/>
                <w:b/>
                <w:sz w:val="20"/>
              </w:rPr>
            </w:pPr>
            <w:r>
              <w:t>Cookie-Typ</w:t>
            </w:r>
          </w:p>
        </w:tc>
        <w:tc>
          <w:tcPr>
            <w:tcW w:w="6880" w:type="dxa"/>
            <w:shd w:val="clear" w:color="auto" w:fill="F7FAFD"/>
          </w:tcPr>
          <w:p>
            <w:pPr>
              <w:pStyle w:val="NF974E24F-TableParagraph6"/>
              <w:ind w:left="174"/>
              <w:rPr>
                <w:rFonts w:ascii="Tahoma"/>
                <w:b/>
                <w:sz w:val="20"/>
              </w:rPr>
            </w:pPr>
            <w:r>
              <w:t>Zweck</w:t>
            </w:r>
          </w:p>
        </w:tc>
      </w:tr>
      <w:tr>
        <w:trPr>
          <w:trHeight w:val="1389" w:hRule="atLeast"/>
        </w:trPr>
        <w:tc>
          <w:tcPr>
            <w:tcW w:w="2420" w:type="dxa"/>
            <w:shd w:val="clear" w:color="auto" w:fill="F7FAFD"/>
          </w:tcPr>
          <w:p>
            <w:pPr>
              <w:pStyle w:val="NF974E24F-TableParagraph6"/>
              <w:rPr>
                <w:rFonts w:ascii="Tahoma"/>
                <w:b/>
                <w:sz w:val="20"/>
              </w:rPr>
            </w:pPr>
            <w:r>
              <w:t xml:space="preserve">Wesentliche Cookies</w:t>
            </w:r>
          </w:p>
        </w:tc>
        <w:tc>
          <w:tcPr>
            <w:tcW w:w="6880" w:type="dxa"/>
            <w:shd w:val="clear" w:color="auto" w:fill="F7FAFD"/>
          </w:tcPr>
          <w:p>
            <w:pPr>
              <w:pStyle w:val="NF974E24F-TableParagraph7"/>
              <w:spacing w:line="268" w:lineRule="auto" w:before="120"/>
              <w:ind w:left="174"/>
              <w:rPr>
                <w:sz w:val="20"/>
              </w:rPr>
            </w:pPr>
            <w:r>
              <w:t xml:space="preserve">Notwendig für die ordnungsgemäße Funktion unserer Websites und Plattformen (z. B. Authentifizierung, Sicherheit). Diese können nicht deaktiviert werden.</w:t>
            </w:r>
          </w:p>
        </w:tc>
      </w:tr>
      <w:tr>
        <w:trPr>
          <w:trHeight w:val="1729" w:hRule="atLeast"/>
        </w:trPr>
        <w:tc>
          <w:tcPr>
            <w:tcW w:w="2420" w:type="dxa"/>
            <w:shd w:val="clear" w:color="auto" w:fill="F7FAFD"/>
          </w:tcPr>
          <w:p>
            <w:pPr>
              <w:pStyle w:val="NF974E24F-TableParagraph6"/>
              <w:tabs>
                <w:tab w:pos="2061" w:val="left" w:leader="none"/>
              </w:tabs>
              <w:spacing w:line="343" w:lineRule="auto" w:before="145"/>
              <w:ind w:right="166"/>
              <w:rPr>
                <w:rFonts w:ascii="Tahoma"/>
                <w:b/>
                <w:sz w:val="20"/>
              </w:rPr>
            </w:pPr>
            <w:r>
              <w:t>Performance-</w:t>
              <w:tab/>
              <w:t xml:space="preserve">&amp; Analytics-Cookies</w:t>
            </w:r>
          </w:p>
        </w:tc>
        <w:tc>
          <w:tcPr>
            <w:tcW w:w="6880" w:type="dxa"/>
            <w:shd w:val="clear" w:color="auto" w:fill="F7FAFD"/>
          </w:tcPr>
          <w:p>
            <w:pPr>
              <w:pStyle w:val="NF974E24F-TableParagraph7"/>
              <w:spacing w:line="268" w:lineRule="auto" w:before="125"/>
              <w:ind w:left="174" w:right="148"/>
              <w:jc w:val="both"/>
              <w:rPr>
                <w:sz w:val="20"/>
              </w:rPr>
            </w:pPr>
            <w:r>
              <w:t xml:space="preserve">Helfen Sie uns zu verstehen, wie Sie mit unseren Websites interagieren, indem Sie Informationen anonym sammeln und melden (z. B. beliebte Seiten, Fehler).</w:t>
            </w:r>
          </w:p>
        </w:tc>
      </w:tr>
      <w:tr>
        <w:trPr>
          <w:trHeight w:val="1410" w:hRule="atLeast"/>
        </w:trPr>
        <w:tc>
          <w:tcPr>
            <w:tcW w:w="2420" w:type="dxa"/>
            <w:shd w:val="clear" w:color="auto" w:fill="F7FAFD"/>
          </w:tcPr>
          <w:p>
            <w:pPr>
              <w:pStyle w:val="NF974E24F-TableParagraph6"/>
              <w:spacing w:line="343" w:lineRule="auto" w:before="155"/>
              <w:ind w:right="855"/>
              <w:rPr>
                <w:rFonts w:ascii="Tahoma"/>
                <w:b/>
                <w:sz w:val="20"/>
              </w:rPr>
            </w:pPr>
            <w:r>
              <w:t>Funktionalitäts-Cookies</w:t>
            </w:r>
          </w:p>
        </w:tc>
        <w:tc>
          <w:tcPr>
            <w:tcW w:w="6880" w:type="dxa"/>
            <w:shd w:val="clear" w:color="auto" w:fill="F7FAFD"/>
          </w:tcPr>
          <w:p>
            <w:pPr>
              <w:pStyle w:val="NF974E24F-TableParagraph7"/>
              <w:spacing w:line="268" w:lineRule="auto" w:before="135"/>
              <w:ind w:left="174"/>
              <w:rPr>
                <w:sz w:val="20"/>
              </w:rPr>
            </w:pPr>
            <w:r>
              <w:t xml:space="preserve">Denken Sie an die Auswahl, die Sie treffen (wie Sprache oder Region), um eine personalisiertere Erfahrung zu bieten.</w:t>
            </w:r>
          </w:p>
        </w:tc>
      </w:tr>
      <w:tr>
        <w:trPr>
          <w:trHeight w:val="2070" w:hRule="atLeast"/>
        </w:trPr>
        <w:tc>
          <w:tcPr>
            <w:tcW w:w="2420" w:type="dxa"/>
            <w:shd w:val="clear" w:color="auto" w:fill="F7FAFD"/>
          </w:tcPr>
          <w:p>
            <w:pPr>
              <w:pStyle w:val="NF974E24F-TableParagraph6"/>
              <w:tabs>
                <w:tab w:pos="2071" w:val="left" w:leader="none"/>
              </w:tabs>
              <w:spacing w:line="343" w:lineRule="auto"/>
              <w:ind w:right="157"/>
              <w:rPr>
                <w:rFonts w:ascii="Tahoma"/>
                <w:b/>
                <w:sz w:val="20"/>
              </w:rPr>
            </w:pPr>
            <w:r>
              <w:t xml:space="preserve">Targeting- </w:t>
              <w:tab/>
              <w:t xml:space="preserve">und Werbe-Cookies</w:t>
            </w:r>
          </w:p>
        </w:tc>
        <w:tc>
          <w:tcPr>
            <w:tcW w:w="6880" w:type="dxa"/>
            <w:shd w:val="clear" w:color="auto" w:fill="F7FAFD"/>
          </w:tcPr>
          <w:p>
            <w:pPr>
              <w:pStyle w:val="NF974E24F-TableParagraph7"/>
              <w:spacing w:line="268" w:lineRule="auto" w:before="120"/>
              <w:ind w:left="174" w:right="154"/>
              <w:jc w:val="both"/>
              <w:rPr>
                <w:sz w:val="20"/>
              </w:rPr>
            </w:pPr>
            <w:r>
              <w:t xml:space="preserve">Wird verwendet, um ein Profil Ihrer Interessen zu erstellen und Ihnen relevante Anzeigen auf anderen Websites anzuzeigen. Diese werden auch für Frequenz-Capping, Performance-Messung und geräteübergreifenden Abgleich verwendet.</w:t>
            </w:r>
          </w:p>
        </w:tc>
      </w:tr>
    </w:tbl>
    <w:p>
      <w:pPr>
        <w:pStyle w:val="BodyText"/>
        <w:spacing w:before="6"/>
        <w:ind w:left="0"/>
        <w:rPr>
          <w:sz w:val="32"/>
        </w:rPr>
      </w:pPr>
    </w:p>
    <w:p>
      <w:pPr>
        <w:pStyle w:val="NF974E24F-Heading23"/>
        <w:jc w:val="both"/>
      </w:pPr>
      <w:bookmarkStart w:name=" " w:id="18"/>
      <w:bookmarkEnd w:id="18"/>
      <w:bookmarkStart w:name="Pixel Tags and Server Logs " w:id="19"/>
      <w:bookmarkEnd w:id="19"/>
      <w:r>
        <w:t xml:space="preserve">Pixel-Tags und Server-Protokolle</w:t>
      </w:r>
    </w:p>
    <w:p>
      <w:pPr>
        <w:pStyle w:val="NF974E24F-BodyText4"/>
        <w:spacing w:line="268" w:lineRule="auto" w:before="204"/>
        <w:ind w:right="138"/>
        <w:jc w:val="both"/>
      </w:pPr>
      <w:r>
        <w:t xml:space="preserve">Pixel-Tags (oder Web-Beacons) sind kleine Code-Stücke, die in Webseiten oder E-Mails eingebettet werden. Sie werden verwendet, um user-Interaktionen wie Seitenansichten und Anzeigen-Impressions zu verfolgen, um uns und unseren Partnern zu helfen, die Wirksamkeit von Werbekampagnen zu messen. Server-Protokolle zeichnen automatisch technische Informationen auf, wenn Sie unsere Websites besuchen.</w:t>
      </w:r>
    </w:p>
    <w:p>
      <w:pPr>
        <w:pStyle w:val="BodyText"/>
        <w:spacing w:before="1"/>
        <w:ind w:left="0"/>
        <w:rPr>
          <w:sz w:val="17"/>
        </w:rPr>
      </w:pPr>
    </w:p>
    <w:p>
      <w:pPr>
        <w:pStyle w:val="NF974E24F-Heading23"/>
        <w:jc w:val="both"/>
      </w:pPr>
      <w:bookmarkStart w:name="Mobile Advertising Identifiers " w:id="20"/>
      <w:bookmarkEnd w:id="20"/>
      <w:r>
        <w:t xml:space="preserve">Identifikatoren für mobile Werbung</w:t>
      </w:r>
    </w:p>
    <w:p>
      <w:pPr>
        <w:spacing w:after="0"/>
        <w:jc w:val="both"/>
        <w:sectPr>
          <w:pgSz w:w="12240" w:h="15840"/>
          <w:pgMar w:top="1380" w:bottom="280" w:left="1340" w:right="1300"/>
        </w:sectPr>
      </w:pPr>
    </w:p>
    <w:p>
      <w:pPr>
        <w:pStyle w:val="NF974E24F-BodyText4"/>
        <w:spacing w:line="268" w:lineRule="auto" w:before="70"/>
        <w:ind w:right="143"/>
        <w:jc w:val="both"/>
      </w:pPr>
      <w:r>
        <w:t xml:space="preserve">In mobilen App-Umgebungen verwenden wir gerätespezifische, zurücksetzbare Identifier wie IDFA von Apple und AAID von Google für Werbezwecke. Diese funktionieren ähnlich wie Cookies und ermöglichen personalisierte Anzeigenerlebnisse und app-übergreifendes Tracking. Sie können diese Identifier zurücksetzen oder ihre Verwendung jederzeit über die Betriebssystemeinstellungen Ihres Geräts einschränken.</w:t>
      </w:r>
    </w:p>
    <w:p>
      <w:pPr>
        <w:pStyle w:val="BodyText"/>
        <w:spacing w:before="7"/>
        <w:ind w:left="0"/>
        <w:rPr>
          <w:sz w:val="17"/>
        </w:rPr>
      </w:pPr>
    </w:p>
    <w:p>
      <w:pPr>
        <w:pStyle w:val="NF974E24F-Heading15"/>
        <w:numPr>
          <w:ilvl w:val="0"/>
          <w:numId w:val="1"/>
        </w:numPr>
        <w:tabs>
          <w:tab w:pos="347" w:val="left" w:leader="none"/>
        </w:tabs>
        <w:spacing w:line="240" w:lineRule="auto" w:before="1" w:after="0"/>
        <w:ind w:left="346" w:right="0" w:hanging="247"/>
        <w:jc w:val="left"/>
      </w:pPr>
      <w:bookmarkStart w:name="7. Connected TV (CTV) Data Processing " w:id="21"/>
      <w:bookmarkEnd w:id="21"/>
      <w:r>
        <w:t xml:space="preserve">Connected TV (CTV) -Datenverarbeitung</w:t>
      </w:r>
    </w:p>
    <w:p>
      <w:pPr>
        <w:pStyle w:val="NF974E24F-BodyText4"/>
        <w:spacing w:line="268" w:lineRule="auto"/>
        <w:ind w:right="149"/>
        <w:jc w:val="both"/>
      </w:pPr>
      <w:r>
        <w:t xml:space="preserve">ShowHeroes bietet Werbeservices auf Connected TV (CTV)-Plattformen an. In diesem Abschnitt werden unsere spezifische Rolle und unsere Praktiken in der CTV-Umgebung erläutert.</w:t>
      </w:r>
    </w:p>
    <w:p>
      <w:pPr>
        <w:pStyle w:val="BodyText"/>
        <w:spacing w:before="14"/>
        <w:ind w:left="0"/>
        <w:rPr>
          <w:sz w:val="16"/>
        </w:rPr>
      </w:pPr>
    </w:p>
    <w:p>
      <w:pPr>
        <w:pStyle w:val="NF974E24F-Heading23"/>
        <w:spacing w:before="1"/>
      </w:pPr>
      <w:bookmarkStart w:name="Our Role as a Data Processor " w:id="22"/>
      <w:bookmarkEnd w:id="22"/>
      <w:r>
        <w:t xml:space="preserve">Unsere Rolle als Datenverarbeiter</w:t>
      </w:r>
    </w:p>
    <w:p>
      <w:pPr>
        <w:pStyle w:val="NF974E24F-BodyText4"/>
        <w:spacing w:line="268" w:lineRule="auto" w:before="204"/>
        <w:ind w:right="140"/>
        <w:jc w:val="both"/>
      </w:pPr>
      <w:r>
        <w:t xml:space="preserve">Auf CTV-Plattformen fungiert der Publisher (z. B. der App-Inhaber oder TV-Hersteller) als primärer Datenverantwortlicher. Der Publisher ist für das Sammeln und Aufzeichnen Ihrer Einwilligung zur Verarbeitung personenbezogener Daten über eine integrierte Zustimmungsverwaltungsplattform (CMP) verantwortlich. Wir verarbeiten Daten erst, nachdem wir Ihre gültige Einwilligung eingeholt haben.</w:t>
      </w:r>
    </w:p>
    <w:p>
      <w:pPr>
        <w:pStyle w:val="BodyText"/>
        <w:spacing w:before="1"/>
        <w:ind w:left="0"/>
        <w:rPr>
          <w:sz w:val="17"/>
        </w:rPr>
      </w:pPr>
    </w:p>
    <w:p>
      <w:pPr>
        <w:pStyle w:val="NF974E24F-Heading23"/>
      </w:pPr>
      <w:bookmarkStart w:name="How We Use CTV Data " w:id="23"/>
      <w:bookmarkEnd w:id="23"/>
      <w:r>
        <w:t xml:space="preserve">So verwenden wir CTV-Daten</w:t>
      </w:r>
    </w:p>
    <w:p>
      <w:pPr>
        <w:pStyle w:val="NF974E24F-BodyText4"/>
        <w:spacing w:line="268" w:lineRule="auto" w:before="205"/>
      </w:pPr>
      <w:r>
        <w:t xml:space="preserve">Wir erhalten Geräte- und Engagement-Daten vom Publisher erst, nachdem der Publisher bestätigt, dass eine gültige Einwilligung eingeholt wurde. Wir verarbeiten diese Daten ausschließlich für:</w:t>
      </w:r>
    </w:p>
    <w:p>
      <w:pPr>
        <w:pStyle w:val="NF974E24F-ListParagraph12"/>
        <w:numPr>
          <w:ilvl w:val="1"/>
          <w:numId w:val="1"/>
        </w:numPr>
        <w:tabs>
          <w:tab w:pos="819" w:val="left" w:leader="none"/>
          <w:tab w:pos="820" w:val="left" w:leader="none"/>
        </w:tabs>
        <w:spacing w:line="240" w:lineRule="auto" w:before="121" w:after="0"/>
        <w:ind w:left="820" w:right="0" w:hanging="360"/>
        <w:jc w:val="left"/>
        <w:rPr>
          <w:sz w:val="20"/>
        </w:rPr>
      </w:pPr>
      <w:r>
        <w:t xml:space="preserve">Technische Bereitstellung von Werbung.</w:t>
      </w:r>
    </w:p>
    <w:p>
      <w:pPr>
        <w:pStyle w:val="NF974E24F-ListParagraph12"/>
        <w:numPr>
          <w:ilvl w:val="1"/>
          <w:numId w:val="1"/>
        </w:numPr>
        <w:tabs>
          <w:tab w:pos="819" w:val="left" w:leader="none"/>
          <w:tab w:pos="820" w:val="left" w:leader="none"/>
        </w:tabs>
        <w:spacing w:line="240" w:lineRule="auto" w:before="38" w:after="0"/>
        <w:ind w:left="820" w:right="0" w:hanging="360"/>
        <w:jc w:val="left"/>
        <w:rPr>
          <w:sz w:val="20"/>
        </w:rPr>
      </w:pPr>
      <w:r>
        <w:t xml:space="preserve">Kampagnenfrequenz-Capping (Begrenzung, wie oft Sie dieselbe Anzeige sehen).</w:t>
      </w:r>
    </w:p>
    <w:p>
      <w:pPr>
        <w:pStyle w:val="NF974E24F-ListParagraph12"/>
        <w:numPr>
          <w:ilvl w:val="1"/>
          <w:numId w:val="1"/>
        </w:numPr>
        <w:tabs>
          <w:tab w:pos="819" w:val="left" w:leader="none"/>
          <w:tab w:pos="820" w:val="left" w:leader="none"/>
        </w:tabs>
        <w:spacing w:line="240" w:lineRule="auto" w:before="37" w:after="0"/>
        <w:ind w:left="820" w:right="0" w:hanging="360"/>
        <w:jc w:val="left"/>
        <w:rPr>
          <w:sz w:val="20"/>
        </w:rPr>
      </w:pPr>
      <w:r>
        <w:t xml:space="preserve">Kontextbezogenes Targeting (Anzeigen auf der Grundlage des angezeigten Inhalts).</w:t>
      </w:r>
    </w:p>
    <w:p>
      <w:pPr>
        <w:pStyle w:val="NF974E24F-ListParagraph12"/>
        <w:numPr>
          <w:ilvl w:val="1"/>
          <w:numId w:val="1"/>
        </w:numPr>
        <w:tabs>
          <w:tab w:pos="819" w:val="left" w:leader="none"/>
          <w:tab w:pos="820" w:val="left" w:leader="none"/>
        </w:tabs>
        <w:spacing w:line="240" w:lineRule="auto" w:before="38" w:after="0"/>
        <w:ind w:left="820" w:right="0" w:hanging="360"/>
        <w:jc w:val="left"/>
        <w:rPr>
          <w:sz w:val="20"/>
        </w:rPr>
      </w:pPr>
      <w:r>
        <w:t xml:space="preserve">Aggregierte Messung und Analyse.</w:t>
      </w:r>
    </w:p>
    <w:p>
      <w:pPr>
        <w:pStyle w:val="NF974E24F-BodyText4"/>
        <w:spacing w:line="268" w:lineRule="auto" w:before="38"/>
        <w:ind w:left="820" w:right="144"/>
        <w:jc w:val="both"/>
      </w:pPr>
      <w:r>
        <w:t xml:space="preserve">Geräteübergreifendes Tracking und Analysen auf individueller Ebene werden niemals durchgeführt, es sei denn, dies wird ausdrücklich durch die vom Publisher erteilte Zustimmung gestattet und in voller Übereinstimmung mit den rechtlichen Anforderungen durchgeführt.</w:t>
      </w:r>
    </w:p>
    <w:p>
      <w:pPr>
        <w:pStyle w:val="BodyText"/>
        <w:spacing w:before="12"/>
        <w:ind w:left="0"/>
        <w:rPr>
          <w:sz w:val="24"/>
        </w:rPr>
      </w:pPr>
    </w:p>
    <w:p>
      <w:pPr>
        <w:pStyle w:val="NF974E24F-Heading23"/>
        <w:spacing w:before="1"/>
      </w:pPr>
      <w:bookmarkStart w:name="QR Codes in Ads " w:id="24"/>
      <w:bookmarkEnd w:id="24"/>
      <w:r>
        <w:t xml:space="preserve">QR-Codes in Anzeigen</w:t>
      </w:r>
    </w:p>
    <w:p>
      <w:pPr>
        <w:pStyle w:val="NF974E24F-BodyText4"/>
        <w:spacing w:line="268" w:lineRule="auto" w:before="204"/>
        <w:ind w:right="141"/>
        <w:jc w:val="both"/>
      </w:pPr>
      <w:r>
        <w:t xml:space="preserve">Einige interaktive CTV-Anzeigen können QR-Codes enthalten. Wenn Sie einen solchen Code scannen, interagieren Sie direkt mit dem Werbetreibenden, dem die Landingpage gehört. Alle personenbezogenen Daten, die Sie nach dem Scannen angeben, unterliegen der Datenschutzrichtlinie dieses Werbetreibenden. ShowHeroes erhält nur aggregierte, nicht identifizierbare Analysen für die Kampagnenberichte.</w:t>
      </w:r>
    </w:p>
    <w:p>
      <w:pPr>
        <w:pStyle w:val="BodyText"/>
        <w:spacing w:before="1"/>
        <w:ind w:left="0"/>
        <w:rPr>
          <w:sz w:val="17"/>
        </w:rPr>
      </w:pPr>
    </w:p>
    <w:p>
      <w:pPr>
        <w:pStyle w:val="NF974E24F-Heading23"/>
      </w:pPr>
      <w:bookmarkStart w:name="Managing Your CTV Privacy " w:id="25"/>
      <w:bookmarkEnd w:id="25"/>
      <w:r>
        <w:t xml:space="preserve">Verwalten Ihrer CTV-Privatsphäre</w:t>
      </w:r>
    </w:p>
    <w:p>
      <w:pPr>
        <w:pStyle w:val="NF974E24F-BodyText4"/>
        <w:spacing w:line="268" w:lineRule="auto" w:before="205"/>
      </w:pPr>
      <w:r>
        <w:t xml:space="preserve">Datenschutzeinstellungen für CTV-Werbung, einschließlich Einwilligungsverwaltung und Widerruf, können ausschließlich über die Publisher-Schnittstelle, CMP- oder App-Einstellungen verwaltet werden.</w:t>
      </w:r>
    </w:p>
    <w:p>
      <w:pPr>
        <w:spacing w:after="0" w:line="268" w:lineRule="auto"/>
        <w:sectPr>
          <w:pgSz w:w="12240" w:h="15840"/>
          <w:pgMar w:top="1380" w:bottom="280" w:left="1340" w:right="1300"/>
        </w:sectPr>
      </w:pPr>
    </w:p>
    <w:p>
      <w:pPr>
        <w:pStyle w:val="BodyText"/>
        <w:spacing w:line="268" w:lineRule="auto" w:before="70"/>
        <w:ind w:right="91"/>
      </w:pPr>
      <w:r>
        <w:rPr>
          <w:color w:val="1B1B1C"/>
        </w:rPr>
        <w:t xml:space="preserve">Gerät – nicht direkt mit ShowHeroes direkt. Für weitere Informationen zu unserer CTV-Datenverarbeitung können Sie sich an </w:t>
      </w:r>
      <w:hyperlink r:id="rId6">
        <w:r>
          <w:rPr>
            <w:rFonts w:ascii="Trebuchet MS" w:hAnsi="Trebuchet MS"/>
            <w:color w:val="1154CC"/>
            <w:u w:val="thick" w:color="1154CC"/>
          </w:rPr>
          <w:t>privacy@showheroes.com</w:t>
        </w:r>
      </w:hyperlink>
      <w:r>
        <w:rPr>
          <w:color w:val="1B1B1C"/>
        </w:rPr>
        <w:t xml:space="preserve"> wenden.</w:t>
      </w:r>
    </w:p>
    <w:p>
      <w:pPr>
        <w:pStyle w:val="BodyText"/>
        <w:spacing w:before="3"/>
        <w:ind w:left="0"/>
        <w:rPr>
          <w:sz w:val="25"/>
        </w:rPr>
      </w:pPr>
    </w:p>
    <w:p>
      <w:pPr>
        <w:pStyle w:val="NF974E24F-Heading15"/>
        <w:numPr>
          <w:ilvl w:val="0"/>
          <w:numId w:val="1"/>
        </w:numPr>
        <w:tabs>
          <w:tab w:pos="375" w:val="left" w:leader="none"/>
        </w:tabs>
        <w:spacing w:line="240" w:lineRule="auto" w:before="0" w:after="0"/>
        <w:ind w:left="374" w:right="0" w:hanging="275"/>
        <w:jc w:val="left"/>
      </w:pPr>
      <w:bookmarkStart w:name="8. EU AI Act Compliance " w:id="26"/>
      <w:bookmarkEnd w:id="26"/>
      <w:r>
        <w:t>EU-AI-Gesetz</w:t>
      </w:r>
    </w:p>
    <w:p>
      <w:pPr>
        <w:pStyle w:val="BodyText"/>
        <w:spacing w:line="268" w:lineRule="auto" w:before="179"/>
        <w:ind w:right="91"/>
      </w:pPr>
      <w:r>
        <w:t xml:space="preserve">ShowHeroes erfüllt den EU Artificial Intelligence Act (AI Act). Wenn wir KI-Systeme bereitstellen, informieren wir die Benutzer, wenn sie mit KI interagieren, stellen die erforderlichen Anweisungen und Transparenz bereit, stellen Aufzeichnungen und menschliche Aufsicht sicher und unterstützen die Mitarbeiterschulung wie vorgeschrieben. Bitte kontaktieren Sie </w:t>
      </w:r>
      <w:hyperlink r:id="rId6">
        <w:r>
          <w:t>privacy@showheroes.com</w:t>
        </w:r>
      </w:hyperlink>
      <w:r>
        <w:t xml:space="preserve"> bei Fragen zu unseren KI-Praktiken.</w:t>
      </w:r>
    </w:p>
    <w:p>
      <w:pPr>
        <w:pStyle w:val="BodyText"/>
        <w:spacing w:before="5"/>
        <w:ind w:left="0"/>
        <w:rPr>
          <w:sz w:val="24"/>
        </w:rPr>
      </w:pPr>
    </w:p>
    <w:p>
      <w:pPr>
        <w:pStyle w:val="NF974E24F-Heading15"/>
        <w:numPr>
          <w:ilvl w:val="0"/>
          <w:numId w:val="1"/>
        </w:numPr>
        <w:tabs>
          <w:tab w:pos="367" w:val="left" w:leader="none"/>
        </w:tabs>
        <w:spacing w:line="240" w:lineRule="auto" w:before="0" w:after="0"/>
        <w:ind w:left="366" w:right="0" w:hanging="267"/>
        <w:jc w:val="left"/>
      </w:pPr>
      <w:bookmarkStart w:name="9. How and Why We Share Your Data " w:id="27"/>
      <w:bookmarkEnd w:id="27"/>
      <w:r>
        <w:t xml:space="preserve">Wie und Warum wir Ihre Daten teilen</w:t>
      </w:r>
    </w:p>
    <w:p>
      <w:pPr>
        <w:pStyle w:val="NF974E24F-BodyText4"/>
        <w:spacing w:line="268" w:lineRule="auto"/>
      </w:pPr>
      <w:r>
        <w:t xml:space="preserve">Wir können bestimmte pseudonymisierte personenbezogene Daten mit Partnern teilen, um die Bereitstellung digitaler Werbung zu erleichtern.</w:t>
      </w:r>
    </w:p>
    <w:p>
      <w:pPr>
        <w:pStyle w:val="BodyText"/>
        <w:spacing w:before="2" w:after="1"/>
        <w:ind w:left="0"/>
        <w:rPr>
          <w:sz w:val="14"/>
        </w:r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840"/>
        <w:gridCol w:w="2880"/>
        <w:gridCol w:w="3600"/>
      </w:tblGrid>
      <w:tr>
        <w:trPr>
          <w:trHeight w:val="1390" w:hRule="atLeast"/>
        </w:trPr>
        <w:tc>
          <w:tcPr>
            <w:tcW w:w="2840" w:type="dxa"/>
            <w:shd w:val="clear" w:color="auto" w:fill="F7FAFD"/>
          </w:tcPr>
          <w:p>
            <w:pPr>
              <w:pStyle w:val="NF974E24F-TableParagraph6"/>
              <w:spacing w:before="153"/>
              <w:rPr>
                <w:rFonts w:ascii="Tahoma"/>
                <w:b/>
                <w:sz w:val="20"/>
              </w:rPr>
            </w:pPr>
            <w:r>
              <w:t xml:space="preserve">Kategorie der Empfänger</w:t>
            </w:r>
          </w:p>
        </w:tc>
        <w:tc>
          <w:tcPr>
            <w:tcW w:w="2880" w:type="dxa"/>
            <w:shd w:val="clear" w:color="auto" w:fill="F7FAFD"/>
          </w:tcPr>
          <w:p>
            <w:pPr>
              <w:pStyle w:val="NF974E24F-TableParagraph6"/>
              <w:spacing w:line="343" w:lineRule="auto" w:before="153"/>
              <w:ind w:left="174" w:right="159"/>
              <w:rPr>
                <w:rFonts w:ascii="Tahoma"/>
                <w:b/>
                <w:sz w:val="20"/>
              </w:rPr>
            </w:pPr>
            <w:r>
              <w:t xml:space="preserve">Arten von Daten, die geteilt werden (Beispiele)</w:t>
            </w:r>
          </w:p>
        </w:tc>
        <w:tc>
          <w:tcPr>
            <w:tcW w:w="3600" w:type="dxa"/>
            <w:shd w:val="clear" w:color="auto" w:fill="F7FAFD"/>
          </w:tcPr>
          <w:p>
            <w:pPr>
              <w:pStyle w:val="NF974E24F-TableParagraph6"/>
              <w:spacing w:before="153"/>
              <w:ind w:left="174"/>
              <w:rPr>
                <w:rFonts w:ascii="Tahoma"/>
                <w:b/>
                <w:sz w:val="20"/>
              </w:rPr>
            </w:pPr>
            <w:r>
              <w:t xml:space="preserve">Zweck des Teilens</w:t>
            </w:r>
          </w:p>
        </w:tc>
      </w:tr>
      <w:tr>
        <w:trPr>
          <w:trHeight w:val="3129" w:hRule="atLeast"/>
        </w:trPr>
        <w:tc>
          <w:tcPr>
            <w:tcW w:w="2840" w:type="dxa"/>
            <w:shd w:val="clear" w:color="auto" w:fill="F7FAFD"/>
          </w:tcPr>
          <w:p>
            <w:pPr>
              <w:pStyle w:val="NF974E24F-TableParagraph7"/>
              <w:tabs>
                <w:tab w:pos="2180" w:val="left" w:leader="none"/>
              </w:tabs>
              <w:spacing w:line="346" w:lineRule="exact" w:before="81"/>
              <w:ind w:right="153"/>
              <w:jc w:val="both"/>
              <w:rPr>
                <w:sz w:val="20"/>
              </w:rPr>
            </w:pPr>
            <w:r>
              <w:rPr>
                <w:rFonts w:ascii="Tahoma"/>
                <w:b/>
              </w:rPr>
              <w:t>Werbetechnologiepartner</w:t>
              <w:tab/>
            </w:r>
            <w:r>
              <w:t xml:space="preserve"> (z. B. angebotsseitige Plattformen, Datenmanagementplattformen, Ad-Exchanges, Ad-Netzwerke)</w:t>
            </w:r>
          </w:p>
        </w:tc>
        <w:tc>
          <w:tcPr>
            <w:tcW w:w="2880" w:type="dxa"/>
            <w:shd w:val="clear" w:color="auto" w:fill="F7FAFD"/>
          </w:tcPr>
          <w:p>
            <w:pPr>
              <w:pStyle w:val="NF974E24F-TableParagraph7"/>
              <w:spacing w:line="268" w:lineRule="auto" w:before="138"/>
              <w:ind w:left="174" w:right="157"/>
              <w:jc w:val="both"/>
              <w:rPr>
                <w:sz w:val="20"/>
              </w:rPr>
            </w:pPr>
            <w:r>
              <w:t xml:space="preserve">Cookie-ID, Geräte-ID, IP-Adresse, Browser-/Geräteinformationen,   allgemein</w:t>
            </w:r>
          </w:p>
          <w:p>
            <w:pPr>
              <w:pStyle w:val="NF974E24F-TableParagraph7"/>
              <w:tabs>
                <w:tab w:pos="1934" w:val="left" w:leader="none"/>
              </w:tabs>
              <w:spacing w:line="268" w:lineRule="auto" w:before="3"/>
              <w:ind w:left="174" w:right="164"/>
              <w:jc w:val="both"/>
              <w:rPr>
                <w:sz w:val="20"/>
              </w:rPr>
            </w:pPr>
            <w:r>
              <w:t>Standort,</w:t>
              <w:tab/>
              <w:t>Interessensegmente.</w:t>
            </w:r>
          </w:p>
        </w:tc>
        <w:tc>
          <w:tcPr>
            <w:tcW w:w="3600" w:type="dxa"/>
            <w:shd w:val="clear" w:color="auto" w:fill="F7FAFD"/>
          </w:tcPr>
          <w:p>
            <w:pPr>
              <w:pStyle w:val="NF974E24F-TableParagraph7"/>
              <w:spacing w:line="268" w:lineRule="auto" w:before="138"/>
              <w:ind w:left="174" w:right="154"/>
              <w:jc w:val="both"/>
              <w:rPr>
                <w:sz w:val="20"/>
              </w:rPr>
            </w:pPr>
            <w:r>
              <w:t xml:space="preserve">Um den Kauf und Verkauf von Anzeigeninventar in Echtzeit zu ermöglichen, gezielte Anzeigen bereitzustellen, Benutzerprofile zu synchronisieren (Cookie-Syncing) und für Kampagnenberichte und -optimierung.</w:t>
            </w:r>
          </w:p>
        </w:tc>
      </w:tr>
      <w:tr>
        <w:trPr>
          <w:trHeight w:val="2090" w:hRule="atLeast"/>
        </w:trPr>
        <w:tc>
          <w:tcPr>
            <w:tcW w:w="2840" w:type="dxa"/>
            <w:shd w:val="clear" w:color="auto" w:fill="F7FAFD"/>
          </w:tcPr>
          <w:p>
            <w:pPr>
              <w:pStyle w:val="NF974E24F-TableParagraph6"/>
              <w:tabs>
                <w:tab w:pos="2480" w:val="left" w:leader="none"/>
              </w:tabs>
              <w:spacing w:line="343" w:lineRule="auto" w:before="148"/>
              <w:ind w:right="167"/>
              <w:rPr>
                <w:rFonts w:ascii="Tahoma"/>
                <w:b/>
                <w:sz w:val="20"/>
              </w:rPr>
            </w:pPr>
            <w:r>
              <w:t>Measurement</w:t>
              <w:tab/>
              <w:t xml:space="preserve">&amp; Analytics-Partners</w:t>
            </w:r>
          </w:p>
        </w:tc>
        <w:tc>
          <w:tcPr>
            <w:tcW w:w="2880" w:type="dxa"/>
            <w:shd w:val="clear" w:color="auto" w:fill="F7FAFD"/>
          </w:tcPr>
          <w:p>
            <w:pPr>
              <w:pStyle w:val="NF974E24F-TableParagraph7"/>
              <w:tabs>
                <w:tab w:pos="2289" w:val="left" w:leader="none"/>
              </w:tabs>
              <w:spacing w:line="268" w:lineRule="auto" w:before="128"/>
              <w:ind w:left="174" w:right="156"/>
              <w:rPr>
                <w:sz w:val="20"/>
              </w:rPr>
            </w:pPr>
            <w:r>
              <w:t xml:space="preserve">Aggregierte </w:t>
              <w:tab/>
              <w:t xml:space="preserve">und pseudonymisierte Interaktionsdaten (Ansichten, Klicks).</w:t>
            </w:r>
          </w:p>
        </w:tc>
        <w:tc>
          <w:tcPr>
            <w:tcW w:w="3600" w:type="dxa"/>
            <w:shd w:val="clear" w:color="auto" w:fill="F7FAFD"/>
          </w:tcPr>
          <w:p>
            <w:pPr>
              <w:pStyle w:val="NF974E24F-TableParagraph7"/>
              <w:spacing w:line="268" w:lineRule="auto" w:before="128"/>
              <w:ind w:left="174" w:right="162"/>
              <w:jc w:val="both"/>
              <w:rPr>
                <w:sz w:val="20"/>
              </w:rPr>
            </w:pPr>
            <w:r>
              <w:t xml:space="preserve">Zum Messen der Wirksamkeit von Werbekampagnen und zur Betrugserkennung.</w:t>
            </w:r>
          </w:p>
        </w:tc>
      </w:tr>
    </w:tbl>
    <w:p>
      <w:pPr>
        <w:spacing w:after="0" w:line="268" w:lineRule="auto"/>
        <w:jc w:val="both"/>
        <w:rPr>
          <w:sz w:val="20"/>
        </w:rPr>
        <w:sectPr>
          <w:pgSz w:w="12240" w:h="15840"/>
          <w:pgMar w:top="1380" w:bottom="280" w:left="1340" w:right="1300"/>
        </w:sect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840"/>
        <w:gridCol w:w="2880"/>
        <w:gridCol w:w="3600"/>
      </w:tblGrid>
      <w:tr>
        <w:trPr>
          <w:trHeight w:val="2769" w:hRule="atLeast"/>
        </w:trPr>
        <w:tc>
          <w:tcPr>
            <w:tcW w:w="2840" w:type="dxa"/>
            <w:shd w:val="clear" w:color="auto" w:fill="F7FAFD"/>
          </w:tcPr>
          <w:p>
            <w:pPr>
              <w:pStyle w:val="NF974E24F-TableParagraph6"/>
              <w:rPr>
                <w:rFonts w:ascii="Tahoma"/>
                <w:b/>
                <w:sz w:val="20"/>
              </w:rPr>
            </w:pPr>
            <w:r>
              <w:t>Unternehmenspartner</w:t>
            </w:r>
          </w:p>
        </w:tc>
        <w:tc>
          <w:tcPr>
            <w:tcW w:w="2880" w:type="dxa"/>
            <w:shd w:val="clear" w:color="auto" w:fill="F7FAFD"/>
          </w:tcPr>
          <w:p>
            <w:pPr>
              <w:pStyle w:val="NF974E24F-TableParagraph7"/>
              <w:tabs>
                <w:tab w:pos="862" w:val="left" w:leader="none"/>
                <w:tab w:pos="1519" w:val="left" w:leader="none"/>
                <w:tab w:pos="1982" w:val="left" w:leader="none"/>
                <w:tab w:pos="2281" w:val="left" w:leader="none"/>
              </w:tabs>
              <w:spacing w:line="268" w:lineRule="auto" w:before="120"/>
              <w:ind w:left="174" w:right="159"/>
              <w:rPr>
                <w:sz w:val="20"/>
              </w:rPr>
            </w:pPr>
            <w:r>
              <w:t xml:space="preserve">Daten </w:t>
              <w:tab/>
              <w:t xml:space="preserve">können innerhalb der ShowHeroes-Gruppe für administrative, betriebliche </w:t>
              <w:tab/>
              <w:t xml:space="preserve">und Service-Bereitstellungszwecke geteilt </w:t>
              <w:tab/>
              <w:t>werden.</w:t>
              <w:tab/>
              <w:tab/>
              <w:tab/>
            </w:r>
          </w:p>
        </w:tc>
        <w:tc>
          <w:tcPr>
            <w:tcW w:w="3600" w:type="dxa"/>
            <w:shd w:val="clear" w:color="auto" w:fill="F7FAFD"/>
          </w:tcPr>
          <w:p>
            <w:pPr>
              <w:pStyle w:val="NF974E24F-TableParagraph7"/>
              <w:tabs>
                <w:tab w:pos="951" w:val="left" w:leader="none"/>
                <w:tab w:pos="2224" w:val="left" w:leader="none"/>
              </w:tabs>
              <w:spacing w:line="268" w:lineRule="auto" w:before="120"/>
              <w:ind w:left="174" w:right="159"/>
              <w:rPr>
                <w:sz w:val="20"/>
              </w:rPr>
            </w:pPr>
            <w:r>
              <w:t xml:space="preserve">Für </w:t>
              <w:tab/>
              <w:t>effiziente</w:t>
              <w:tab/>
              <w:t xml:space="preserve">, gruppenweite Prozesse und Servicebereitstellung.</w:t>
            </w:r>
          </w:p>
        </w:tc>
      </w:tr>
      <w:tr>
        <w:trPr>
          <w:trHeight w:val="2430" w:hRule="atLeast"/>
        </w:trPr>
        <w:tc>
          <w:tcPr>
            <w:tcW w:w="2840" w:type="dxa"/>
            <w:shd w:val="clear" w:color="auto" w:fill="F7FAFD"/>
          </w:tcPr>
          <w:p>
            <w:pPr>
              <w:pStyle w:val="NF974E24F-TableParagraph6"/>
              <w:tabs>
                <w:tab w:pos="1068" w:val="left" w:leader="none"/>
                <w:tab w:pos="2490" w:val="left" w:leader="none"/>
              </w:tabs>
              <w:spacing w:line="343" w:lineRule="auto" w:before="145"/>
              <w:ind w:right="158"/>
              <w:rPr>
                <w:rFonts w:ascii="Tahoma"/>
                <w:b/>
                <w:sz w:val="20"/>
              </w:rPr>
            </w:pPr>
            <w:r>
              <w:t xml:space="preserve">Rechtliche, </w:t>
              <w:tab/>
              <w:t>Regulierungs</w:t>
              <w:tab/>
              <w:t xml:space="preserve">- und Berufsorgane</w:t>
            </w:r>
          </w:p>
        </w:tc>
        <w:tc>
          <w:tcPr>
            <w:tcW w:w="2880" w:type="dxa"/>
            <w:shd w:val="clear" w:color="auto" w:fill="F7FAFD"/>
          </w:tcPr>
          <w:p>
            <w:pPr>
              <w:pStyle w:val="NF974E24F-TableParagraph7"/>
              <w:spacing w:line="268" w:lineRule="auto" w:before="125"/>
              <w:ind w:left="174" w:right="155"/>
              <w:jc w:val="both"/>
              <w:rPr>
                <w:sz w:val="20"/>
              </w:rPr>
            </w:pPr>
            <w:r>
              <w:t xml:space="preserve">Wie gesetzlich, gerichtlich oder anderweitig vorgeschrieben.</w:t>
            </w:r>
          </w:p>
        </w:tc>
        <w:tc>
          <w:tcPr>
            <w:tcW w:w="3600" w:type="dxa"/>
            <w:shd w:val="clear" w:color="auto" w:fill="F7FAFD"/>
          </w:tcPr>
          <w:p>
            <w:pPr>
              <w:pStyle w:val="NF974E24F-TableParagraph7"/>
              <w:spacing w:line="268" w:lineRule="auto" w:before="125"/>
              <w:ind w:left="174" w:right="159"/>
              <w:jc w:val="both"/>
              <w:rPr>
                <w:sz w:val="20"/>
              </w:rPr>
            </w:pPr>
            <w:r>
              <w:t xml:space="preserve">Zur Einhaltung unserer rechtlichen Verpflichtungen, zum Schutz unserer gesetzlichen Rechte oder im Zusammenhang mit einer Unternehmenstransaktion (z. B. Fusion oder Übernahme).</w:t>
            </w:r>
          </w:p>
        </w:tc>
      </w:tr>
    </w:tbl>
    <w:p>
      <w:pPr>
        <w:pStyle w:val="BodyText"/>
        <w:spacing w:before="14"/>
        <w:ind w:left="0"/>
        <w:rPr>
          <w:sz w:val="17"/>
        </w:rPr>
      </w:pPr>
    </w:p>
    <w:p>
      <w:pPr>
        <w:spacing w:before="110"/>
        <w:ind w:left="100" w:right="0" w:firstLine="0"/>
        <w:jc w:val="both"/>
        <w:rPr>
          <w:rFonts w:ascii="Tahoma"/>
          <w:b/>
          <w:sz w:val="20"/>
        </w:rPr>
        <w:pStyle w:val="NF974E24F-Normal13"/>
      </w:pPr>
      <w:r>
        <w:t xml:space="preserve">Prozessoren von Drittanbietern</w:t>
      </w:r>
    </w:p>
    <w:p>
      <w:pPr>
        <w:pStyle w:val="BodyText"/>
        <w:spacing w:line="268" w:lineRule="auto" w:before="188"/>
        <w:ind w:right="140"/>
        <w:jc w:val="both"/>
      </w:pPr>
      <w:r>
        <w:t xml:space="preserve">Wir beauftragen Drittanbieter mit der Verarbeitung personenbezogener Daten in unserem Namen. Alle diese Prozessoren sind vertraglich verpflichtet, die DSGVO-Standards einzuhalten, Ihre Daten zu schützen und nur auf unsere Anweisungen hin zu handeln.</w:t>
      </w:r>
    </w:p>
    <w:p>
      <w:pPr>
        <w:pStyle w:val="BodyText"/>
        <w:spacing w:before="4"/>
        <w:ind w:left="0"/>
        <w:rPr>
          <w:sz w:val="24"/>
        </w:rPr>
      </w:pPr>
    </w:p>
    <w:p>
      <w:pPr>
        <w:pStyle w:val="NF974E24F-Heading15"/>
        <w:numPr>
          <w:ilvl w:val="0"/>
          <w:numId w:val="1"/>
        </w:numPr>
        <w:tabs>
          <w:tab w:pos="466" w:val="left" w:leader="none"/>
        </w:tabs>
        <w:spacing w:line="240" w:lineRule="auto" w:before="0" w:after="0"/>
        <w:ind w:left="465" w:right="0" w:hanging="366"/>
        <w:jc w:val="left"/>
      </w:pPr>
      <w:bookmarkStart w:name="10. Automated Decision-Making &amp; Profilin" w:id="28"/>
      <w:bookmarkEnd w:id="28"/>
      <w:r>
        <w:t xml:space="preserve">Automatisierte Entscheidungsfindung &amp; Profiling</w:t>
      </w:r>
    </w:p>
    <w:p>
      <w:pPr>
        <w:pStyle w:val="NF974E24F-BodyText4"/>
        <w:jc w:val="both"/>
      </w:pPr>
      <w:r>
        <w:t xml:space="preserve">Dieser Abschnitt bietet Transparenz über unsere Verwendung automatisierter Systeme.</w:t>
      </w:r>
    </w:p>
    <w:p>
      <w:pPr>
        <w:pStyle w:val="NF974E24F-ListParagraph14"/>
        <w:numPr>
          <w:ilvl w:val="1"/>
          <w:numId w:val="1"/>
        </w:numPr>
        <w:tabs>
          <w:tab w:pos="820" w:val="left" w:leader="none"/>
        </w:tabs>
        <w:spacing w:line="268" w:lineRule="auto" w:before="158" w:after="0"/>
        <w:ind w:left="820" w:right="141" w:hanging="360"/>
        <w:jc w:val="both"/>
        <w:rPr>
          <w:sz w:val="20"/>
        </w:rPr>
      </w:pPr>
      <w:r>
        <w:rPr>
          <w:rFonts w:ascii="Tahoma" w:hAnsi="Tahoma"/>
          <w:b/>
          <w:color w:val="1B1B1C"/>
        </w:rPr>
        <w:t xml:space="preserve">Profiling: </w:t>
      </w:r>
      <w:r>
        <w:t xml:space="preserve">Wir verwenden automatisierte Systeme für das Profiling, um Zielgruppensegmente auf der Grundlage Ihrer abgeleiteten Interessen zu erstellen. Dies beinhaltet die Anreicherung von Interessenprofilen, indem Daten aus Ihren Interaktionen mit unseren Diensten und, sofern zulässig, von vertrauenswürdigen Partnern kombiniert werden. Auf diese Weise können wir relevantere und nützlichere Werbung bereitstellen.</w:t>
      </w:r>
    </w:p>
    <w:p>
      <w:pPr>
        <w:pStyle w:val="NF974E24F-ListParagraph12"/>
        <w:numPr>
          <w:ilvl w:val="1"/>
          <w:numId w:val="1"/>
        </w:numPr>
        <w:tabs>
          <w:tab w:pos="820" w:val="left" w:leader="none"/>
        </w:tabs>
        <w:spacing w:line="268" w:lineRule="auto" w:before="3" w:after="0"/>
        <w:ind w:left="820" w:right="145" w:hanging="360"/>
        <w:jc w:val="both"/>
        <w:rPr>
          <w:sz w:val="20"/>
        </w:rPr>
      </w:pPr>
      <w:r>
        <w:rPr>
          <w:rFonts w:ascii="Tahoma" w:hAnsi="Tahoma"/>
          <w:b/>
        </w:rPr>
        <w:t xml:space="preserve">Keine erheblichen rechtlichen Auswirkungen: </w:t>
      </w:r>
      <w:r>
        <w:t xml:space="preserve">Diese Aktivitäten beinhalten keine Entscheidungen, die rechtliche oder ähnlich erhebliche Auswirkungen auf Sie haben (z. B. Auswirkungen auf Ihre Bonität, Beschäftigung oder Ihren Zugang zu wesentlichen Diensten).</w:t>
      </w:r>
    </w:p>
    <w:p>
      <w:pPr>
        <w:pStyle w:val="NF974E24F-ListParagraph12"/>
        <w:numPr>
          <w:ilvl w:val="1"/>
          <w:numId w:val="1"/>
        </w:numPr>
        <w:tabs>
          <w:tab w:pos="820" w:val="left" w:leader="none"/>
        </w:tabs>
        <w:spacing w:line="268" w:lineRule="auto" w:before="2" w:after="0"/>
        <w:ind w:left="820" w:right="138" w:hanging="360"/>
        <w:jc w:val="both"/>
        <w:rPr>
          <w:sz w:val="20"/>
        </w:rPr>
      </w:pPr>
      <w:r>
        <w:rPr>
          <w:rFonts w:ascii="Tahoma" w:hAnsi="Tahoma"/>
          <w:b/>
        </w:rPr>
        <w:t xml:space="preserve">Ihre Rechte: </w:t>
      </w:r>
      <w:r>
        <w:t xml:space="preserve">Nach der DSGVO haben Sie das Recht, nicht allein aufgrund einer automatisierten Verarbeitung Entscheidungen unterworfen zu sein, die Sie erheblich beeinträchtigen, und Sie können eine menschliche Überprüfung beantragen.</w:t>
      </w:r>
    </w:p>
    <w:p>
      <w:pPr>
        <w:pStyle w:val="NF974E24F-ListParagraph12"/>
        <w:numPr>
          <w:ilvl w:val="1"/>
          <w:numId w:val="1"/>
        </w:numPr>
        <w:tabs>
          <w:tab w:pos="820" w:val="left" w:leader="none"/>
        </w:tabs>
        <w:spacing w:line="268" w:lineRule="auto" w:before="3" w:after="0"/>
        <w:ind w:left="820" w:right="140" w:hanging="360"/>
        <w:jc w:val="both"/>
        <w:rPr>
          <w:sz w:val="20"/>
        </w:rPr>
      </w:pPr>
      <w:r>
        <w:rPr>
          <w:rFonts w:ascii="Tahoma" w:hAnsi="Tahoma"/>
          <w:b/>
        </w:rPr>
        <w:t xml:space="preserve">Ethischer Nutzen:</w:t>
      </w:r>
      <w:r>
        <w:t xml:space="preserve"> Ohne Ihre ausdrückliche vorherige Zustimmung werden keine KI oder automatisierten Systeme für manipulative oder diskriminierende Praktiken oder für Profiling auf der Grundlage sensibler Datenkategorien verwendet.</w:t>
      </w:r>
    </w:p>
    <w:p>
      <w:pPr>
        <w:spacing w:after="0" w:line="268" w:lineRule="auto"/>
        <w:jc w:val="both"/>
        <w:rPr>
          <w:sz w:val="20"/>
        </w:rPr>
        <w:sectPr>
          <w:pgSz w:w="12240" w:h="15840"/>
          <w:pgMar w:top="1420" w:bottom="280" w:left="1340" w:right="1300"/>
        </w:sectPr>
      </w:pPr>
    </w:p>
    <w:p>
      <w:pPr>
        <w:pStyle w:val="NF974E24F-Heading15"/>
        <w:numPr>
          <w:ilvl w:val="0"/>
          <w:numId w:val="1"/>
        </w:numPr>
        <w:tabs>
          <w:tab w:pos="400" w:val="left" w:leader="none"/>
        </w:tabs>
        <w:spacing w:line="240" w:lineRule="auto" w:before="96" w:after="0"/>
        <w:ind w:left="399" w:right="0" w:hanging="300"/>
        <w:jc w:val="left"/>
      </w:pPr>
      <w:bookmarkStart w:name="11. International Data Transfers " w:id="29"/>
      <w:bookmarkEnd w:id="29"/>
      <w:r>
        <w:t xml:space="preserve">Internationale Datenübertragungen</w:t>
      </w:r>
    </w:p>
    <w:p>
      <w:pPr>
        <w:pStyle w:val="NF974E24F-BodyText4"/>
        <w:spacing w:line="268" w:lineRule="auto"/>
        <w:ind w:right="149"/>
        <w:jc w:val="both"/>
      </w:pPr>
      <w:r>
        <w:t xml:space="preserve">Als globales Unternehmen können wir personenbezogene Daten außerhalb des Europäischen Wirtschaftsraums (EWR) übertragen. Solche Übertragungen erfolgen nur mit angemessenen rechtlichen Schutzmaßnahmen.</w:t>
      </w:r>
    </w:p>
    <w:p>
      <w:pPr>
        <w:pStyle w:val="NF974E24F-ListParagraph12"/>
        <w:numPr>
          <w:ilvl w:val="1"/>
          <w:numId w:val="1"/>
        </w:numPr>
        <w:tabs>
          <w:tab w:pos="820" w:val="left" w:leader="none"/>
        </w:tabs>
        <w:spacing w:line="268" w:lineRule="auto" w:before="121" w:after="0"/>
        <w:ind w:left="820" w:right="141" w:hanging="360"/>
        <w:jc w:val="both"/>
        <w:rPr>
          <w:sz w:val="20"/>
        </w:rPr>
      </w:pPr>
      <w:r>
        <w:rPr>
          <w:rFonts w:ascii="Tahoma" w:hAnsi="Tahoma"/>
          <w:b/>
        </w:rPr>
        <w:t xml:space="preserve">Mechanismen: </w:t>
      </w:r>
      <w:r>
        <w:t xml:space="preserve">Wir verwenden Mechanismen wie einen Angemessenheitsbeschluss der Europäischen Kommission oder die Implementierung von Standardvertragsklauseln (SCCs), um die Empfänger vertraglich zu verpflichten, personenbezogene Daten nach DSGVO-Standards zu schützen.</w:t>
      </w:r>
    </w:p>
    <w:p>
      <w:pPr>
        <w:pStyle w:val="NF974E24F-ListParagraph12"/>
        <w:numPr>
          <w:ilvl w:val="1"/>
          <w:numId w:val="1"/>
        </w:numPr>
        <w:tabs>
          <w:tab w:pos="820" w:val="left" w:leader="none"/>
        </w:tabs>
        <w:spacing w:line="268" w:lineRule="auto" w:before="3" w:after="0"/>
        <w:ind w:left="820" w:right="151" w:hanging="360"/>
        <w:jc w:val="both"/>
        <w:rPr>
          <w:sz w:val="20"/>
        </w:rPr>
      </w:pPr>
      <w:r>
        <w:rPr>
          <w:rFonts w:ascii="Tahoma" w:hAnsi="Tahoma"/>
          <w:b/>
        </w:rPr>
        <w:t xml:space="preserve">Bewertungen: </w:t>
      </w:r>
      <w:r>
        <w:t xml:space="preserve">Wenn wir uns auf SCCs verlassen, führen wir Transfer Impact Assessments (TIAs) durch, um sicherzustellen, dass die Daten im Zielland angemessen geschützt bleiben.</w:t>
      </w:r>
    </w:p>
    <w:p>
      <w:pPr>
        <w:pStyle w:val="BodyText"/>
        <w:spacing w:before="2"/>
        <w:ind w:left="0"/>
        <w:rPr>
          <w:sz w:val="25"/>
        </w:rPr>
      </w:pPr>
    </w:p>
    <w:p>
      <w:pPr>
        <w:pStyle w:val="NF974E24F-Heading15"/>
        <w:numPr>
          <w:ilvl w:val="0"/>
          <w:numId w:val="1"/>
        </w:numPr>
        <w:tabs>
          <w:tab w:pos="446" w:val="left" w:leader="none"/>
        </w:tabs>
        <w:spacing w:line="240" w:lineRule="auto" w:before="0" w:after="0"/>
        <w:ind w:left="445" w:right="0" w:hanging="346"/>
        <w:jc w:val="left"/>
      </w:pPr>
      <w:bookmarkStart w:name="12. Data Security  " w:id="30"/>
      <w:bookmarkEnd w:id="30"/>
      <w:r>
        <w:t>Datensicherheit</w:t>
      </w:r>
    </w:p>
    <w:p>
      <w:pPr>
        <w:pStyle w:val="BodyText"/>
        <w:spacing w:line="268" w:lineRule="auto"/>
        <w:ind w:right="142"/>
        <w:jc w:val="both"/>
      </w:pPr>
      <w:r>
        <w:t xml:space="preserve">ShowHeroes implementiert geeignete technische und organisatorische Maßnahmen, um Ihre personenbezogenen Daten vor unbefugtem Zugriff, Verlust oder Beschädigung zu schützen. Dazu gehören die Verschlüsselung von Daten während der Übertragung und im Ruhezustand, Zugriffskontrollen nach dem Prinzip der minimalen Rechte und eine regelmäßige Systemüberwachung. Alle Mitarbeiter, die mit personenbezogenen Daten umgehen, erhalten obligatorische Datenschutzschulungen und Compliance-Prüfungen. Im Falle einer Datenschutzverletzung im Zusammenhang mit personenbezogenen Daten wird ShowHeroes die betroffenen Personen und die zuständigen Aufsichtsbehörden innerhalb von 72 Stunden benachrichtigen und Details über die Art der Verletzung und die Risikominderungsmaßnahmen im Einklang mit den rechtlichen Anforderungen bereitstellen.</w:t>
      </w:r>
    </w:p>
    <w:p>
      <w:pPr>
        <w:pStyle w:val="BodyText"/>
        <w:spacing w:before="10"/>
        <w:ind w:left="0"/>
        <w:rPr>
          <w:sz w:val="23"/>
        </w:rPr>
      </w:pPr>
    </w:p>
    <w:p>
      <w:pPr>
        <w:pStyle w:val="NF974E24F-Heading15"/>
        <w:numPr>
          <w:ilvl w:val="0"/>
          <w:numId w:val="1"/>
        </w:numPr>
        <w:tabs>
          <w:tab w:pos="454" w:val="left" w:leader="none"/>
        </w:tabs>
        <w:spacing w:line="240" w:lineRule="auto" w:before="0" w:after="0"/>
        <w:ind w:left="454" w:right="0" w:hanging="354"/>
        <w:jc w:val="left"/>
      </w:pPr>
      <w:bookmarkStart w:name="13. Retention " w:id="31"/>
      <w:bookmarkEnd w:id="31"/>
      <w:r>
        <w:t>Aufbewahrung</w:t>
      </w:r>
    </w:p>
    <w:p>
      <w:pPr>
        <w:pStyle w:val="NF974E24F-Heading23"/>
        <w:spacing w:before="238"/>
        <w:jc w:val="both"/>
      </w:pPr>
      <w:bookmarkStart w:name="How Long We Keep Your Data " w:id="32"/>
      <w:bookmarkEnd w:id="32"/>
      <w:r>
        <w:t xml:space="preserve">Wie lange wir Ihre Daten aufbewahren</w:t>
      </w:r>
    </w:p>
    <w:p>
      <w:pPr>
        <w:pStyle w:val="NF974E24F-BodyText4"/>
        <w:spacing w:line="268" w:lineRule="auto" w:before="205"/>
        <w:ind w:right="147"/>
        <w:jc w:val="both"/>
      </w:pPr>
      <w:r>
        <w:t xml:space="preserve">Wir speichern personenbezogene Daten nur für den Zeitraum, der zur Erfüllung des Zwecks, für den sie erhoben wurden, unbedingt erforderlich ist, oder wie gesetzlich vorgeschrieben. Wenn Daten nicht mehr benötigt werden, werden sie sicher gelöscht oder anonymisiert.</w:t>
      </w:r>
    </w:p>
    <w:p>
      <w:pPr>
        <w:pStyle w:val="BodyText"/>
        <w:spacing w:before="8"/>
        <w:ind w:left="0"/>
        <w:rPr>
          <w:sz w:val="14"/>
        </w:r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380"/>
        <w:gridCol w:w="2940"/>
        <w:gridCol w:w="4000"/>
      </w:tblGrid>
      <w:tr>
        <w:trPr>
          <w:trHeight w:val="1390" w:hRule="atLeast"/>
        </w:trPr>
        <w:tc>
          <w:tcPr>
            <w:tcW w:w="2380" w:type="dxa"/>
            <w:shd w:val="clear" w:color="auto" w:fill="F7FAFD"/>
          </w:tcPr>
          <w:p>
            <w:pPr>
              <w:pStyle w:val="NF974E24F-TableParagraph6"/>
              <w:tabs>
                <w:tab w:pos="1680" w:val="left" w:leader="none"/>
              </w:tabs>
              <w:spacing w:before="148"/>
              <w:rPr>
                <w:rFonts w:ascii="Tahoma"/>
                <w:b/>
                <w:sz w:val="20"/>
              </w:rPr>
            </w:pPr>
            <w:r>
              <w:t>Daten</w:t>
              <w:tab/>
              <w:t>typ</w:t>
            </w:r>
          </w:p>
          <w:p>
            <w:pPr>
              <w:pStyle w:val="NF974E24F-TableParagraph6"/>
              <w:spacing w:before="103"/>
              <w:rPr>
                <w:rFonts w:ascii="Tahoma"/>
                <w:b/>
                <w:sz w:val="20"/>
              </w:rPr>
            </w:pPr>
            <w:r>
              <w:t>(Beispiel)</w:t>
            </w:r>
          </w:p>
        </w:tc>
        <w:tc>
          <w:tcPr>
            <w:tcW w:w="2940" w:type="dxa"/>
            <w:shd w:val="clear" w:color="auto" w:fill="F7FAFD"/>
          </w:tcPr>
          <w:p>
            <w:pPr>
              <w:pStyle w:val="NF974E24F-TableParagraph6"/>
              <w:spacing w:before="148"/>
              <w:ind w:left="169"/>
              <w:rPr>
                <w:rFonts w:ascii="Tahoma"/>
                <w:b/>
                <w:sz w:val="20"/>
              </w:rPr>
            </w:pPr>
            <w:r>
              <w:t>Aufbewahrungszeitraum</w:t>
            </w:r>
          </w:p>
        </w:tc>
        <w:tc>
          <w:tcPr>
            <w:tcW w:w="4000" w:type="dxa"/>
            <w:shd w:val="clear" w:color="auto" w:fill="F7FAFD"/>
          </w:tcPr>
          <w:p>
            <w:pPr>
              <w:pStyle w:val="NF974E24F-TableParagraph6"/>
              <w:spacing w:before="148"/>
              <w:ind w:left="169"/>
              <w:rPr>
                <w:rFonts w:ascii="Tahoma"/>
                <w:b/>
                <w:sz w:val="20"/>
              </w:rPr>
            </w:pPr>
            <w:r>
              <w:t>Begründung</w:t>
            </w:r>
          </w:p>
        </w:tc>
      </w:tr>
      <w:tr>
        <w:trPr>
          <w:trHeight w:val="1390" w:hRule="atLeast"/>
        </w:trPr>
        <w:tc>
          <w:tcPr>
            <w:tcW w:w="2380" w:type="dxa"/>
            <w:shd w:val="clear" w:color="auto" w:fill="F7FAFD"/>
          </w:tcPr>
          <w:p>
            <w:pPr>
              <w:pStyle w:val="NF974E24F-TableParagraph6"/>
              <w:spacing w:line="343" w:lineRule="auto" w:before="153"/>
              <w:rPr>
                <w:rFonts w:ascii="Tahoma"/>
                <w:b/>
                <w:sz w:val="20"/>
              </w:rPr>
            </w:pPr>
            <w:r>
              <w:t xml:space="preserve">User-Interaktions- und Profilingdaten</w:t>
            </w:r>
          </w:p>
        </w:tc>
        <w:tc>
          <w:tcPr>
            <w:tcW w:w="2940" w:type="dxa"/>
            <w:shd w:val="clear" w:color="auto" w:fill="F7FAFD"/>
          </w:tcPr>
          <w:p>
            <w:pPr>
              <w:pStyle w:val="NF974E24F-TableParagraph7"/>
              <w:spacing w:line="268" w:lineRule="auto" w:before="134"/>
              <w:ind w:left="169"/>
              <w:rPr>
                <w:sz w:val="20"/>
              </w:rPr>
            </w:pPr>
            <w:r>
              <w:t xml:space="preserve">Bis zu 13 Monate ab der letzten Interaktion.</w:t>
            </w:r>
          </w:p>
        </w:tc>
        <w:tc>
          <w:tcPr>
            <w:tcW w:w="4000" w:type="dxa"/>
            <w:shd w:val="clear" w:color="auto" w:fill="F7FAFD"/>
          </w:tcPr>
          <w:p>
            <w:pPr>
              <w:pStyle w:val="NF974E24F-TableParagraph7"/>
              <w:tabs>
                <w:tab w:pos="714" w:val="left" w:leader="none"/>
                <w:tab w:pos="1926" w:val="left" w:leader="none"/>
                <w:tab w:pos="3054" w:val="left" w:leader="none"/>
              </w:tabs>
              <w:spacing w:line="268" w:lineRule="auto" w:before="134"/>
              <w:ind w:left="169" w:right="164"/>
              <w:rPr>
                <w:sz w:val="20"/>
              </w:rPr>
            </w:pPr>
            <w:r>
              <w:t xml:space="preserve">Für </w:t>
              <w:tab/>
              <w:t>relevante</w:t>
              <w:tab/>
              <w:t xml:space="preserve"> Interessen</w:t>
              <w:tab/>
              <w:t xml:space="preserve">profile und für die Rückblick-Analyse.</w:t>
            </w:r>
          </w:p>
        </w:tc>
      </w:tr>
    </w:tbl>
    <w:p>
      <w:pPr>
        <w:spacing w:after="0" w:line="268" w:lineRule="auto"/>
        <w:rPr>
          <w:sz w:val="20"/>
        </w:rPr>
        <w:sectPr>
          <w:pgSz w:w="12240" w:h="15840"/>
          <w:pgMar w:top="1380" w:bottom="1514" w:left="1340" w:right="1300"/>
        </w:sect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380"/>
        <w:gridCol w:w="2940"/>
        <w:gridCol w:w="4000"/>
      </w:tblGrid>
      <w:tr>
        <w:trPr>
          <w:trHeight w:val="1390" w:hRule="atLeast"/>
        </w:trPr>
        <w:tc>
          <w:tcPr>
            <w:tcW w:w="2380" w:type="dxa"/>
            <w:shd w:val="clear" w:color="auto" w:fill="F7FAFD"/>
          </w:tcPr>
          <w:p>
            <w:pPr>
              <w:pStyle w:val="NF974E24F-TableParagraph6"/>
              <w:tabs>
                <w:tab w:pos="1410" w:val="left" w:leader="none"/>
              </w:tabs>
              <w:spacing w:line="343" w:lineRule="auto"/>
              <w:ind w:right="166"/>
              <w:rPr>
                <w:rFonts w:ascii="Tahoma"/>
                <w:b/>
                <w:sz w:val="20"/>
              </w:rPr>
            </w:pPr>
            <w:r>
              <w:t xml:space="preserve">Vertragsdaten von Business</w:t>
              <w:tab/>
              <w:t>Partner</w:t>
            </w:r>
          </w:p>
        </w:tc>
        <w:tc>
          <w:tcPr>
            <w:tcW w:w="2940" w:type="dxa"/>
            <w:shd w:val="clear" w:color="auto" w:fill="F7FAFD"/>
          </w:tcPr>
          <w:p>
            <w:pPr>
              <w:pStyle w:val="NF974E24F-TableParagraph7"/>
              <w:spacing w:line="268" w:lineRule="auto" w:before="120"/>
              <w:ind w:left="169"/>
              <w:rPr>
                <w:sz w:val="20"/>
              </w:rPr>
            </w:pPr>
            <w:r>
              <w:t xml:space="preserve">Für die Dauer des Vertrags + bis zu 10 Jahre.</w:t>
            </w:r>
          </w:p>
        </w:tc>
        <w:tc>
          <w:tcPr>
            <w:tcW w:w="4000" w:type="dxa"/>
            <w:shd w:val="clear" w:color="auto" w:fill="F7FAFD"/>
          </w:tcPr>
          <w:p>
            <w:pPr>
              <w:pStyle w:val="NF974E24F-TableParagraph7"/>
              <w:tabs>
                <w:tab w:pos="609" w:val="left" w:leader="none"/>
              </w:tabs>
              <w:spacing w:line="268" w:lineRule="auto" w:before="120"/>
              <w:ind w:left="169" w:right="165"/>
              <w:rPr>
                <w:sz w:val="20"/>
              </w:rPr>
            </w:pPr>
            <w:r>
              <w:t xml:space="preserve">Zur </w:t>
              <w:tab/>
              <w:t xml:space="preserve">Einhaltung rechtlicher, steuerlicher und vertraglicher Verpflichtungen.</w:t>
            </w:r>
          </w:p>
        </w:tc>
      </w:tr>
      <w:tr>
        <w:trPr>
          <w:trHeight w:val="1730" w:hRule="atLeast"/>
        </w:trPr>
        <w:tc>
          <w:tcPr>
            <w:tcW w:w="2380" w:type="dxa"/>
            <w:shd w:val="clear" w:color="auto" w:fill="F7FAFD"/>
          </w:tcPr>
          <w:p>
            <w:pPr>
              <w:pStyle w:val="NF974E24F-TableParagraph6"/>
              <w:spacing w:before="145"/>
              <w:rPr>
                <w:rFonts w:ascii="Tahoma"/>
                <w:b/>
                <w:sz w:val="20"/>
              </w:rPr>
            </w:pPr>
            <w:r>
              <w:t>Besucher-Anfragedaten</w:t>
            </w:r>
          </w:p>
        </w:tc>
        <w:tc>
          <w:tcPr>
            <w:tcW w:w="2940" w:type="dxa"/>
            <w:shd w:val="clear" w:color="auto" w:fill="F7FAFD"/>
          </w:tcPr>
          <w:p>
            <w:pPr>
              <w:pStyle w:val="NF974E24F-TableParagraph7"/>
              <w:spacing w:line="268" w:lineRule="auto" w:before="125"/>
              <w:ind w:left="169"/>
              <w:rPr>
                <w:sz w:val="20"/>
              </w:rPr>
            </w:pPr>
            <w:r>
              <w:t xml:space="preserve">Bis zu 24 Monate nach der letzten Kommunikation.</w:t>
            </w:r>
          </w:p>
        </w:tc>
        <w:tc>
          <w:tcPr>
            <w:tcW w:w="4000" w:type="dxa"/>
            <w:shd w:val="clear" w:color="auto" w:fill="F7FAFD"/>
          </w:tcPr>
          <w:p>
            <w:pPr>
              <w:pStyle w:val="NF974E24F-TableParagraph7"/>
              <w:spacing w:line="268" w:lineRule="auto" w:before="125"/>
              <w:ind w:left="169" w:right="153"/>
              <w:jc w:val="both"/>
              <w:rPr>
                <w:sz w:val="20"/>
              </w:rPr>
            </w:pPr>
            <w:r>
              <w:t xml:space="preserve">Zur Aufbewahrung der Korrespondenz und für Folgezwecke.</w:t>
            </w:r>
          </w:p>
        </w:tc>
      </w:tr>
    </w:tbl>
    <w:p>
      <w:pPr>
        <w:pStyle w:val="BodyText"/>
        <w:spacing w:before="12"/>
        <w:ind w:left="0"/>
        <w:rPr>
          <w:sz w:val="18"/>
        </w:rPr>
      </w:pPr>
    </w:p>
    <w:p>
      <w:pPr>
        <w:pStyle w:val="NF974E24F-Heading15"/>
        <w:numPr>
          <w:ilvl w:val="0"/>
          <w:numId w:val="1"/>
        </w:numPr>
        <w:tabs>
          <w:tab w:pos="472" w:val="left" w:leader="none"/>
        </w:tabs>
        <w:spacing w:line="240" w:lineRule="auto" w:before="112" w:after="0"/>
        <w:ind w:left="471" w:right="0" w:hanging="372"/>
        <w:jc w:val="left"/>
      </w:pPr>
      <w:bookmarkStart w:name="14. Children’s Privacy " w:id="33"/>
      <w:bookmarkEnd w:id="33"/>
      <w:r>
        <w:t xml:space="preserve">Privatsphäre von Kindern</w:t>
      </w:r>
    </w:p>
    <w:p>
      <w:pPr>
        <w:pStyle w:val="NF974E24F-BodyText4"/>
        <w:spacing w:line="268" w:lineRule="auto"/>
        <w:ind w:right="142"/>
        <w:jc w:val="both"/>
      </w:pPr>
      <w:r>
        <w:t xml:space="preserve">Unsere Dienste sind nicht für die Nutzung durch Personen unter 16 Jahren bestimmt. Wir sammeln oder verarbeiten nicht wissentlich personenbezogene Daten von Kindern unter 16 Jahren. Wenn Sie der Meinung sind, dass wir versehentlich Daten von einem Kind gesammelt haben, kontaktieren Sie uns bitte unverzüglich unter </w:t>
      </w:r>
      <w:hyperlink r:id="rId6">
        <w:r>
          <w:t>privacy@showheroes.com</w:t>
        </w:r>
      </w:hyperlink>
      <w:r>
        <w:t xml:space="preserve">, damit wir sie umgehend löschen können. Wir verpflichten unsere Publishing- und Werbepartner außerdem vertraglich, unsere Technologie nicht auf Seiten oder Diensten zu verwenden, die sich an Personen unter 16 Jahren richten.</w:t>
      </w:r>
    </w:p>
    <w:p>
      <w:pPr>
        <w:pStyle w:val="BodyText"/>
        <w:spacing w:before="9"/>
        <w:ind w:left="0"/>
        <w:rPr>
          <w:sz w:val="17"/>
        </w:rPr>
      </w:pPr>
    </w:p>
    <w:p>
      <w:pPr>
        <w:pStyle w:val="NF974E24F-Heading15"/>
        <w:numPr>
          <w:ilvl w:val="0"/>
          <w:numId w:val="1"/>
        </w:numPr>
        <w:tabs>
          <w:tab w:pos="465" w:val="left" w:leader="none"/>
        </w:tabs>
        <w:spacing w:line="240" w:lineRule="auto" w:before="0" w:after="0"/>
        <w:ind w:left="464" w:right="0" w:hanging="365"/>
        <w:jc w:val="left"/>
      </w:pPr>
      <w:bookmarkStart w:name="15. Your Data Protection Rights " w:id="34"/>
      <w:bookmarkEnd w:id="34"/>
      <w:r>
        <w:t xml:space="preserve">Ihre Datenschutzrechte</w:t>
      </w:r>
    </w:p>
    <w:p>
      <w:pPr>
        <w:pStyle w:val="NF974E24F-BodyText4"/>
        <w:spacing w:line="268" w:lineRule="auto"/>
        <w:ind w:right="144"/>
        <w:jc w:val="both"/>
      </w:pPr>
      <w:r>
        <w:t xml:space="preserve">Sie haben bestimmte, rechtlich geschützte Rechte in Bezug auf Ihre personenbezogenen Daten. Wir verpflichten uns, diese Rechte zu wahren. Zur Ausübung eines dieser Rechte verwenden Sie bitte die in Abschnitt 2 angegebenen Kontaktdaten.</w:t>
      </w:r>
    </w:p>
    <w:p>
      <w:pPr>
        <w:pStyle w:val="BodyText"/>
        <w:spacing w:before="8" w:after="1"/>
        <w:ind w:left="0"/>
        <w:rPr>
          <w:sz w:val="14"/>
        </w:r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940"/>
        <w:gridCol w:w="6400"/>
      </w:tblGrid>
      <w:tr>
        <w:trPr>
          <w:trHeight w:val="1049" w:hRule="atLeast"/>
        </w:trPr>
        <w:tc>
          <w:tcPr>
            <w:tcW w:w="2940" w:type="dxa"/>
            <w:shd w:val="clear" w:color="auto" w:fill="F7FAFD"/>
          </w:tcPr>
          <w:p>
            <w:pPr>
              <w:pStyle w:val="NF974E24F-TableParagraph6"/>
              <w:spacing w:before="148"/>
              <w:rPr>
                <w:rFonts w:ascii="Tahoma"/>
                <w:b/>
                <w:sz w:val="20"/>
              </w:rPr>
            </w:pPr>
            <w:r>
              <w:t xml:space="preserve">Ihr Recht</w:t>
            </w:r>
          </w:p>
        </w:tc>
        <w:tc>
          <w:tcPr>
            <w:tcW w:w="6400" w:type="dxa"/>
            <w:shd w:val="clear" w:color="auto" w:fill="F7FAFD"/>
          </w:tcPr>
          <w:p>
            <w:pPr>
              <w:pStyle w:val="NF974E24F-TableParagraph6"/>
              <w:spacing w:before="148"/>
              <w:rPr>
                <w:rFonts w:ascii="Tahoma"/>
                <w:b/>
                <w:sz w:val="20"/>
              </w:rPr>
            </w:pPr>
            <w:r>
              <w:t xml:space="preserve">Beschreibung und wie es angewendet wird.</w:t>
            </w:r>
          </w:p>
        </w:tc>
      </w:tr>
      <w:tr>
        <w:trPr>
          <w:trHeight w:val="1729" w:hRule="atLeast"/>
        </w:trPr>
        <w:tc>
          <w:tcPr>
            <w:tcW w:w="2940" w:type="dxa"/>
            <w:shd w:val="clear" w:color="auto" w:fill="F7FAFD"/>
          </w:tcPr>
          <w:p>
            <w:pPr>
              <w:pStyle w:val="NF974E24F-TableParagraph6"/>
              <w:spacing w:before="148"/>
              <w:rPr>
                <w:rFonts w:ascii="Tahoma"/>
                <w:b/>
                <w:sz w:val="20"/>
              </w:rPr>
            </w:pPr>
            <w:r>
              <w:t xml:space="preserve">Das Zugriffsrecht</w:t>
            </w:r>
          </w:p>
        </w:tc>
        <w:tc>
          <w:tcPr>
            <w:tcW w:w="6400" w:type="dxa"/>
            <w:shd w:val="clear" w:color="auto" w:fill="F7FAFD"/>
          </w:tcPr>
          <w:p>
            <w:pPr>
              <w:pStyle w:val="NF974E24F-TableParagraph7"/>
              <w:spacing w:line="268" w:lineRule="auto" w:before="128"/>
              <w:ind w:right="160"/>
              <w:jc w:val="both"/>
              <w:rPr>
                <w:sz w:val="20"/>
              </w:rPr>
            </w:pPr>
            <w:r>
              <w:t xml:space="preserve">Sie haben das Recht, eine Bestätigung darüber zu verlangen, ob wir Ihre Daten verarbeiten, und eine Kopie der personenbezogenen Daten anzufordern, die wir über Sie gespeichert haben.</w:t>
            </w:r>
          </w:p>
        </w:tc>
      </w:tr>
      <w:tr>
        <w:trPr>
          <w:trHeight w:val="1410" w:hRule="atLeast"/>
        </w:trPr>
        <w:tc>
          <w:tcPr>
            <w:tcW w:w="2940" w:type="dxa"/>
            <w:shd w:val="clear" w:color="auto" w:fill="F7FAFD"/>
          </w:tcPr>
          <w:p>
            <w:pPr>
              <w:pStyle w:val="NF974E24F-TableParagraph6"/>
              <w:spacing w:before="158"/>
              <w:rPr>
                <w:rFonts w:ascii="Tahoma"/>
                <w:b/>
                <w:sz w:val="20"/>
              </w:rPr>
            </w:pPr>
            <w:r>
              <w:t xml:space="preserve">Das Recht auf Berichtigung</w:t>
            </w:r>
          </w:p>
        </w:tc>
        <w:tc>
          <w:tcPr>
            <w:tcW w:w="6400" w:type="dxa"/>
            <w:shd w:val="clear" w:color="auto" w:fill="F7FAFD"/>
          </w:tcPr>
          <w:p>
            <w:pPr>
              <w:pStyle w:val="NF974E24F-TableParagraph7"/>
              <w:spacing w:line="268" w:lineRule="auto" w:before="138"/>
              <w:rPr>
                <w:sz w:val="20"/>
              </w:rPr>
            </w:pPr>
            <w:r>
              <w:t xml:space="preserve">Wenn die von uns über Sie gespeicherten personenbezogenen Daten unrichtig oder unvollständig sind, haben Sie das Recht, diese berichtigen zu lassen.</w:t>
            </w:r>
          </w:p>
        </w:tc>
      </w:tr>
    </w:tbl>
    <w:p>
      <w:pPr>
        <w:spacing w:after="0" w:line="268" w:lineRule="auto"/>
        <w:rPr>
          <w:sz w:val="20"/>
        </w:rPr>
        <w:sectPr>
          <w:type w:val="continuous"/>
          <w:pgSz w:w="12240" w:h="15840"/>
          <w:pgMar w:top="1420" w:bottom="1028" w:left="1340" w:right="1300"/>
        </w:sectPr>
      </w:pPr>
    </w:p>
    <w:tbl>
      <w:tblPr>
        <w:tblW w:w="0" w:type="auto"/>
        <w:jc w:val="left"/>
        <w:tblInd w:w="130" w:type="dxa"/>
        <w:tblBorders>
          <w:top w:val="single" w:sz="12" w:space="0" w:color="1B1B1C"/>
          <w:left w:val="single" w:sz="12" w:space="0" w:color="1B1B1C"/>
          <w:bottom w:val="single" w:sz="12" w:space="0" w:color="1B1B1C"/>
          <w:right w:val="single" w:sz="12" w:space="0" w:color="1B1B1C"/>
          <w:insideH w:val="single" w:sz="12" w:space="0" w:color="1B1B1C"/>
          <w:insideV w:val="single" w:sz="12" w:space="0" w:color="1B1B1C"/>
        </w:tblBorders>
        <w:tblLayout w:type="fixed"/>
        <w:tblCellMar>
          <w:top w:w="0" w:type="dxa"/>
          <w:left w:w="0" w:type="dxa"/>
          <w:bottom w:w="0" w:type="dxa"/>
          <w:right w:w="0" w:type="dxa"/>
        </w:tblCellMar>
        <w:tblLook w:val="01E0"/>
      </w:tblPr>
      <w:tblGrid>
        <w:gridCol w:w="2940"/>
        <w:gridCol w:w="6400"/>
      </w:tblGrid>
      <w:tr>
        <w:trPr>
          <w:trHeight w:val="1729" w:hRule="atLeast"/>
        </w:trPr>
        <w:tc>
          <w:tcPr>
            <w:tcW w:w="2940" w:type="dxa"/>
            <w:shd w:val="clear" w:color="auto" w:fill="F7FAFD"/>
          </w:tcPr>
          <w:p>
            <w:pPr>
              <w:pStyle w:val="NF974E24F-TableParagraph6"/>
              <w:tabs>
                <w:tab w:pos="763" w:val="left" w:leader="none"/>
                <w:tab w:pos="1526" w:val="left" w:leader="none"/>
                <w:tab w:pos="1957" w:val="left" w:leader="none"/>
              </w:tabs>
              <w:spacing w:line="343" w:lineRule="auto"/>
              <w:ind w:right="165"/>
              <w:rPr>
                <w:rFonts w:ascii="Tahoma"/>
                <w:b/>
                <w:sz w:val="20"/>
              </w:rPr>
            </w:pPr>
            <w:r>
              <w:t>The</w:t>
              <w:tab/>
              <w:t>Right</w:t>
              <w:tab/>
              <w:t>to</w:t>
              <w:tab/>
              <w:t xml:space="preserve">Erasure ('Recht auf Vergessenwerden')</w:t>
            </w:r>
          </w:p>
        </w:tc>
        <w:tc>
          <w:tcPr>
            <w:tcW w:w="6400" w:type="dxa"/>
            <w:shd w:val="clear" w:color="auto" w:fill="F7FAFD"/>
          </w:tcPr>
          <w:p>
            <w:pPr>
              <w:pStyle w:val="NF974E24F-TableParagraph7"/>
              <w:spacing w:line="268" w:lineRule="auto" w:before="120"/>
              <w:ind w:right="158"/>
              <w:jc w:val="both"/>
              <w:rPr>
                <w:sz w:val="20"/>
              </w:rPr>
            </w:pPr>
            <w:r>
              <w:t xml:space="preserve">Sie haben das Recht, uns zu bitten, Ihre personenbezogenen Daten zu löschen, wenn sie für den ursprünglichen Zweck nicht mehr erforderlich sind, wenn Sie Ihre Einwilligung widerrufen oder unter anderen bestimmten Umständen.</w:t>
            </w:r>
          </w:p>
        </w:tc>
      </w:tr>
      <w:tr>
        <w:trPr>
          <w:trHeight w:val="1750" w:hRule="atLeast"/>
        </w:trPr>
        <w:tc>
          <w:tcPr>
            <w:tcW w:w="2940" w:type="dxa"/>
            <w:shd w:val="clear" w:color="auto" w:fill="F7FAFD"/>
          </w:tcPr>
          <w:p>
            <w:pPr>
              <w:pStyle w:val="NF974E24F-TableParagraph6"/>
              <w:spacing w:line="343" w:lineRule="auto" w:before="150"/>
              <w:rPr>
                <w:rFonts w:ascii="Tahoma"/>
                <w:b/>
                <w:sz w:val="20"/>
              </w:rPr>
            </w:pPr>
            <w:r>
              <w:t xml:space="preserve">Das Recht, der Verarbeitung zu widersprechen</w:t>
            </w:r>
          </w:p>
        </w:tc>
        <w:tc>
          <w:tcPr>
            <w:tcW w:w="6400" w:type="dxa"/>
            <w:shd w:val="clear" w:color="auto" w:fill="F7FAFD"/>
          </w:tcPr>
          <w:p>
            <w:pPr>
              <w:pStyle w:val="NF974E24F-TableParagraph7"/>
              <w:spacing w:line="268" w:lineRule="auto" w:before="130"/>
              <w:ind w:right="158"/>
              <w:jc w:val="both"/>
              <w:rPr>
                <w:sz w:val="20"/>
              </w:rPr>
            </w:pPr>
            <w:r>
              <w:t xml:space="preserve">Sie haben das Recht, unserer Verarbeitung Ihrer Daten zu widersprechen, insbesondere für Direktmarketingzwecke oder wenn unsere Verarbeitung auf unseren berechtigten Interessen beruht.</w:t>
            </w:r>
          </w:p>
        </w:tc>
      </w:tr>
      <w:tr>
        <w:trPr>
          <w:trHeight w:val="2069" w:hRule="atLeast"/>
        </w:trPr>
        <w:tc>
          <w:tcPr>
            <w:tcW w:w="2940" w:type="dxa"/>
            <w:shd w:val="clear" w:color="auto" w:fill="F7FAFD"/>
          </w:tcPr>
          <w:p>
            <w:pPr>
              <w:pStyle w:val="NF974E24F-TableParagraph6"/>
              <w:tabs>
                <w:tab w:pos="868" w:val="left" w:leader="none"/>
                <w:tab w:pos="1721" w:val="left" w:leader="none"/>
                <w:tab w:pos="2242" w:val="left" w:leader="none"/>
              </w:tabs>
              <w:spacing w:line="343" w:lineRule="auto"/>
              <w:ind w:right="167"/>
              <w:rPr>
                <w:rFonts w:ascii="Tahoma"/>
                <w:b/>
                <w:sz w:val="20"/>
              </w:rPr>
            </w:pPr>
            <w:r>
              <w:t>The</w:t>
              <w:tab/>
              <w:t>Right</w:t>
              <w:tab/>
              <w:t>to</w:t>
              <w:tab/>
              <w:t xml:space="preserve">Data Portability</w:t>
            </w:r>
          </w:p>
        </w:tc>
        <w:tc>
          <w:tcPr>
            <w:tcW w:w="6400" w:type="dxa"/>
            <w:shd w:val="clear" w:color="auto" w:fill="F7FAFD"/>
          </w:tcPr>
          <w:p>
            <w:pPr>
              <w:pStyle w:val="NF974E24F-TableParagraph7"/>
              <w:spacing w:line="268" w:lineRule="auto" w:before="120"/>
              <w:ind w:right="163"/>
              <w:jc w:val="both"/>
              <w:rPr>
                <w:sz w:val="20"/>
              </w:rPr>
            </w:pPr>
            <w:r>
              <w:t xml:space="preserve">Sie haben das Recht, Ihre personenbezogenen Daten in einem strukturierten, gängigen und maschinenlesbaren Format anzufordern und diese direkt an einen anderen Verantwortlichen übertragen zu lassen, sofern dies technisch machbar ist.</w:t>
            </w:r>
          </w:p>
        </w:tc>
      </w:tr>
      <w:tr>
        <w:trPr>
          <w:trHeight w:val="2090" w:hRule="atLeast"/>
        </w:trPr>
        <w:tc>
          <w:tcPr>
            <w:tcW w:w="2940" w:type="dxa"/>
            <w:shd w:val="clear" w:color="auto" w:fill="F7FAFD"/>
          </w:tcPr>
          <w:p>
            <w:pPr>
              <w:pStyle w:val="NF974E24F-TableParagraph6"/>
              <w:spacing w:line="343" w:lineRule="auto" w:before="155"/>
              <w:rPr>
                <w:rFonts w:ascii="Tahoma"/>
                <w:b/>
                <w:sz w:val="20"/>
              </w:rPr>
            </w:pPr>
            <w:r>
              <w:t xml:space="preserve">Das Recht, die Einwilligung zu widerrufen</w:t>
            </w:r>
          </w:p>
        </w:tc>
        <w:tc>
          <w:tcPr>
            <w:tcW w:w="6400" w:type="dxa"/>
            <w:shd w:val="clear" w:color="auto" w:fill="F7FAFD"/>
          </w:tcPr>
          <w:p>
            <w:pPr>
              <w:pStyle w:val="NF974E24F-TableParagraph7"/>
              <w:spacing w:line="268" w:lineRule="auto" w:before="135"/>
              <w:ind w:right="158"/>
              <w:jc w:val="both"/>
              <w:rPr>
                <w:sz w:val="20"/>
              </w:rPr>
            </w:pPr>
            <w:r>
              <w:t xml:space="preserve">Sie haben das Recht, Ihre Einwilligung für jede Datenverarbeitung, die auf Ihrer Einwilligung beruht, jederzeit zu widerrufen, ohne die Rechtmäßigkeit der Verarbeitung vor ihrem Widerruf zu beeinträchtigen.</w:t>
            </w:r>
          </w:p>
        </w:tc>
      </w:tr>
      <w:tr>
        <w:trPr>
          <w:trHeight w:val="1750" w:hRule="atLeast"/>
        </w:trPr>
        <w:tc>
          <w:tcPr>
            <w:tcW w:w="2940" w:type="dxa"/>
            <w:shd w:val="clear" w:color="auto" w:fill="F7FAFD"/>
          </w:tcPr>
          <w:p>
            <w:pPr>
              <w:pStyle w:val="NF974E24F-TableParagraph6"/>
              <w:spacing w:line="343" w:lineRule="auto" w:before="150"/>
              <w:rPr>
                <w:rFonts w:ascii="Tahoma"/>
                <w:b/>
                <w:sz w:val="20"/>
              </w:rPr>
            </w:pPr>
            <w:r>
              <w:t xml:space="preserve">Das Recht, Widerspruch gegen Automatisierte</w:t>
            </w:r>
          </w:p>
          <w:p>
            <w:pPr>
              <w:pStyle w:val="NF974E24F-TableParagraph6"/>
              <w:spacing w:line="241" w:lineRule="exact" w:before="0"/>
              <w:rPr>
                <w:rFonts w:ascii="Tahoma"/>
                <w:b/>
                <w:sz w:val="20"/>
              </w:rPr>
            </w:pPr>
            <w:r>
              <w:t xml:space="preserve">Automatisierte Entscheidungsfindung</w:t>
            </w:r>
          </w:p>
        </w:tc>
        <w:tc>
          <w:tcPr>
            <w:tcW w:w="6400" w:type="dxa"/>
            <w:shd w:val="clear" w:color="auto" w:fill="F7FAFD"/>
          </w:tcPr>
          <w:p>
            <w:pPr>
              <w:pStyle w:val="NF974E24F-TableParagraph7"/>
              <w:spacing w:line="268" w:lineRule="auto" w:before="130"/>
              <w:ind w:right="171"/>
              <w:jc w:val="both"/>
              <w:rPr>
                <w:sz w:val="20"/>
              </w:rPr>
            </w:pPr>
            <w:r>
              <w:t xml:space="preserve">Sie haben das Recht, nicht ausschließlich auf einer automatisierten Verarbeitung einschließlich Profiling beruhenden Entscheidungen unterworfen zu werden, die rechtliche oder ähnlich erhebliche Auswirkungen auf Sie haben.</w:t>
            </w:r>
          </w:p>
        </w:tc>
      </w:tr>
      <w:tr>
        <w:trPr>
          <w:trHeight w:val="1729" w:hRule="atLeast"/>
        </w:trPr>
        <w:tc>
          <w:tcPr>
            <w:tcW w:w="2940" w:type="dxa"/>
            <w:shd w:val="clear" w:color="auto" w:fill="F7FAFD"/>
          </w:tcPr>
          <w:p>
            <w:pPr>
              <w:pStyle w:val="NF974E24F-TableParagraph6"/>
              <w:spacing w:line="343" w:lineRule="auto"/>
              <w:ind w:right="165"/>
              <w:rPr>
                <w:rFonts w:ascii="Tahoma"/>
                <w:b/>
                <w:sz w:val="20"/>
              </w:rPr>
            </w:pPr>
            <w:r>
              <w:t xml:space="preserve">Das Recht, dem Verkauf/der Weitergabe zu widersprechen (CCPA/CPRA)</w:t>
            </w:r>
          </w:p>
        </w:tc>
        <w:tc>
          <w:tcPr>
            <w:tcW w:w="6400" w:type="dxa"/>
            <w:shd w:val="clear" w:color="auto" w:fill="F7FAFD"/>
          </w:tcPr>
          <w:p>
            <w:pPr>
              <w:pStyle w:val="NF974E24F-TableParagraph7"/>
              <w:spacing w:line="268" w:lineRule="auto" w:before="120"/>
              <w:ind w:right="158"/>
              <w:jc w:val="both"/>
              <w:rPr>
                <w:sz w:val="20"/>
              </w:rPr>
            </w:pPr>
            <w:r>
              <w:t xml:space="preserve">Wenn Sie einen Wohnsitz in Kalifornien haben, haben Sie das Recht, den „Verkauf“ oder das „Teilen“ (für kontextübergreifende verhaltensbasierte Werbung) Ihrer personenbezogenen Daten zu deaktivieren.</w:t>
            </w:r>
          </w:p>
        </w:tc>
      </w:tr>
      <w:tr>
        <w:trPr>
          <w:trHeight w:val="1390" w:hRule="atLeast"/>
        </w:trPr>
        <w:tc>
          <w:tcPr>
            <w:tcW w:w="2940" w:type="dxa"/>
            <w:shd w:val="clear" w:color="auto" w:fill="F7FAFD"/>
          </w:tcPr>
          <w:p>
            <w:pPr>
              <w:pStyle w:val="NF974E24F-TableParagraph6"/>
              <w:tabs>
                <w:tab w:pos="1273" w:val="left" w:leader="none"/>
                <w:tab w:pos="2531" w:val="left" w:leader="none"/>
              </w:tabs>
              <w:spacing w:line="343" w:lineRule="auto" w:before="150"/>
              <w:ind w:right="167"/>
              <w:rPr>
                <w:rFonts w:ascii="Tahoma"/>
                <w:b/>
                <w:sz w:val="20"/>
              </w:rPr>
            </w:pPr>
            <w:r>
              <w:t>Das</w:t>
              <w:tab/>
              <w:t xml:space="preserve">Recht auf</w:t>
              <w:tab/>
              <w:t xml:space="preserve"> Nichtdiskriminierung</w:t>
            </w:r>
          </w:p>
        </w:tc>
        <w:tc>
          <w:tcPr>
            <w:tcW w:w="6400" w:type="dxa"/>
            <w:shd w:val="clear" w:color="auto" w:fill="F7FAFD"/>
          </w:tcPr>
          <w:p>
            <w:pPr>
              <w:pStyle w:val="NF974E24F-TableParagraph7"/>
              <w:spacing w:line="268" w:lineRule="auto" w:before="130"/>
              <w:rPr>
                <w:sz w:val="20"/>
              </w:rPr>
            </w:pPr>
            <w:r>
              <w:t xml:space="preserve">Wir werden Sie nicht für die Ausübung Ihrer Datenschutzrechte diskriminieren.</w:t>
            </w:r>
          </w:p>
        </w:tc>
      </w:tr>
    </w:tbl>
    <w:p>
      <w:pPr>
        <w:spacing w:after="0" w:line="268" w:lineRule="auto"/>
        <w:rPr>
          <w:sz w:val="20"/>
        </w:rPr>
        <w:sectPr>
          <w:type w:val="continuous"/>
          <w:pgSz w:w="12240" w:h="15840"/>
          <w:pgMar w:top="1420" w:bottom="280" w:left="1340" w:right="1300"/>
        </w:sectPr>
      </w:pPr>
    </w:p>
    <w:p>
      <w:pPr>
        <w:pStyle w:val="BodyText"/>
        <w:spacing w:before="2"/>
        <w:ind w:left="0"/>
        <w:rPr>
          <w:sz w:val="8"/>
        </w:rPr>
      </w:pPr>
    </w:p>
    <w:p>
      <w:pPr>
        <w:tabs>
          <w:tab w:pos="3300" w:val="left" w:leader="none"/>
          <w:tab w:pos="6017" w:val="left" w:leader="none"/>
          <w:tab w:pos="8933" w:val="left" w:leader="none"/>
        </w:tabs>
        <w:spacing w:line="268" w:lineRule="auto" w:before="90"/>
        <w:ind w:left="100" w:right="145" w:firstLine="0"/>
        <w:jc w:val="both"/>
        <w:rPr>
          <w:rFonts w:ascii="Tahoma"/>
          <w:b/>
          <w:sz w:val="20"/>
        </w:rPr>
      </w:pPr>
      <w:r>
        <w:rPr>
          <w:color w:val="1B1B1C"/>
          <w:sz w:val="20"/>
        </w:rPr>
        <w:t xml:space="preserve">Um eines dieser Rechte auszuüben, kontaktieren Sie uns bitte unter </w:t>
      </w:r>
      <w:hyperlink r:id="rId6">
        <w:r>
          <w:rPr>
            <w:color w:val="1B1B1C"/>
            <w:sz w:val="20"/>
          </w:rPr>
          <w:t>privacy@showheroes.com</w:t>
        </w:r>
      </w:hyperlink>
      <w:r>
        <w:rPr>
          <w:color w:val="1B1B1C"/>
          <w:sz w:val="20"/>
        </w:rPr>
        <w:t xml:space="preserve"> oder füllen Sie unser spezielles </w:t>
        <w:tab/>
        <w:tab/>
        <w:t>Anfrage</w:t>
        <w:tab/>
        <w:t xml:space="preserve">formular für Rechte aus: </w:t>
      </w:r>
      <w:hyperlink r:id="rId7">
        <w:r>
          <w:rPr>
            <w:rFonts w:ascii="Trebuchet MS"/>
            <w:b/>
            <w:color w:val="0A57D0"/>
            <w:sz w:val="18"/>
            <w:u w:val="thick" w:color="0A57D0"/>
          </w:rPr>
          <w:t>https://docs.google.com/forms/d/1jEbYzdxQapClLAe4fWibkN8sAtvu-RXiQSPHy-BjASE/edit</w:t>
        </w:r>
      </w:hyperlink>
      <w:r>
        <w:rPr>
          <w:rFonts w:ascii="Tahoma"/>
          <w:b/>
          <w:color w:val="1B1B1C"/>
          <w:sz w:val="18"/>
        </w:rPr>
        <w:t xml:space="preserve">.  </w:t>
      </w:r>
      <w:r>
        <w:rPr>
          <w:color w:val="1B1B1C"/>
          <w:sz w:val="20"/>
        </w:rPr>
        <w:t xml:space="preserve">Wir bearbeiten alle Anfragen umgehend und innerhalb eines Monats und stellen klare Eskalationsoptionen bereit, wie gesetzlich vorgeschrieben</w:t>
      </w:r>
      <w:r>
        <w:rPr>
          <w:rFonts w:ascii="Tahoma"/>
          <w:b/>
          <w:color w:val="1B1B1C"/>
          <w:sz w:val="20"/>
        </w:rPr>
        <w:t>.</w:t>
      </w:r>
    </w:p>
    <w:p>
      <w:pPr>
        <w:pStyle w:val="BodyText"/>
        <w:spacing w:before="4"/>
        <w:ind w:left="0"/>
        <w:rPr>
          <w:rFonts w:ascii="Tahoma"/>
          <w:b/>
          <w:sz w:val="22"/>
        </w:rPr>
      </w:pPr>
    </w:p>
    <w:p>
      <w:pPr>
        <w:pStyle w:val="NF974E24F-Heading15"/>
        <w:numPr>
          <w:ilvl w:val="0"/>
          <w:numId w:val="1"/>
        </w:numPr>
        <w:tabs>
          <w:tab w:pos="462" w:val="left" w:leader="none"/>
        </w:tabs>
        <w:spacing w:line="240" w:lineRule="auto" w:before="0" w:after="0"/>
        <w:ind w:left="461" w:right="0" w:hanging="362"/>
        <w:jc w:val="left"/>
      </w:pPr>
      <w:bookmarkStart w:name="16. Changes to This Privacy Policy " w:id="35"/>
      <w:bookmarkEnd w:id="35"/>
      <w:r>
        <w:t xml:space="preserve">Änderungen an dieser Datenschutzrichtlinie</w:t>
      </w:r>
    </w:p>
    <w:p>
      <w:pPr>
        <w:pStyle w:val="NF974E24F-BodyText4"/>
        <w:spacing w:line="268" w:lineRule="auto"/>
        <w:ind w:right="139"/>
        <w:jc w:val="both"/>
      </w:pPr>
      <w:r>
        <w:t xml:space="preserve">Wir können diese Datenschutzrichtlinie ändern, um Änderungen unserer Praktiken oder geltender Gesetze widerzuspiegeln. Alle wesentlichen Änderungen werden durch eine Mitteilung auf unserer Website und gegebenenfalls per E-Mail kommuniziert, bevor die Änderungen in Kraft treten. Das Datum der letzten Überarbeitung wird oben in dieser Richtlinie angezeigt. Ihre fortgesetzte Nutzung unserer Dienste nach allen Änderungen stellt Ihre Annahme der überarbeiteten Richtlinie dar.</w:t>
      </w:r>
    </w:p>
    <w:sectPr>
      <w:pgSz w:w="12240" w:h="15840"/>
      <w:pgMar w:top="1820" w:bottom="280" w:left="134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Lucida Sans Unicode">
    <w:altName w:val="Lucida Sans Unicode"/>
    <w:charset w:val="0"/>
    <w:family w:val="swiss"/>
    <w:pitch w:val="variable"/>
  </w:font>
  <w:font w:name="Trebuchet MS">
    <w:altName w:val="Trebuchet MS"/>
    <w:charset w:val="0"/>
    <w:family w:val="swiss"/>
    <w:pitch w:val="variable"/>
  </w:font>
  <w:font w:name="Century Gothic">
    <w:altName w:val="Century Gothic"/>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08" w:hanging="209"/>
        <w:jc w:val="left"/>
      </w:pPr>
      <w:rPr>
        <w:rFonts w:hint="default" w:ascii="Tahoma" w:hAnsi="Tahoma" w:eastAsia="Tahoma" w:cs="Tahoma"/>
        <w:b/>
        <w:bCs/>
        <w:i w:val="0"/>
        <w:iCs w:val="0"/>
        <w:color w:val="1B1B1C"/>
        <w:w w:val="59"/>
        <w:sz w:val="24"/>
        <w:szCs w:val="24"/>
        <w:lang w:val="en-US" w:eastAsia="en-US" w:bidi="ar-SA"/>
      </w:rPr>
    </w:lvl>
    <w:lvl w:ilvl="1">
      <w:start w:val="0"/>
      <w:numFmt w:val="bullet"/>
      <w:lvlText w:val="●"/>
      <w:lvlJc w:val="left"/>
      <w:pPr>
        <w:ind w:left="820" w:hanging="360"/>
      </w:pPr>
      <w:rPr>
        <w:rFonts w:hint="default" w:ascii="Arial" w:hAnsi="Arial" w:eastAsia="Arial" w:cs="Arial"/>
        <w:b w:val="0"/>
        <w:bCs w:val="0"/>
        <w:i w:val="0"/>
        <w:iCs w:val="0"/>
        <w:color w:val="1B1B1C"/>
        <w:w w:val="100"/>
        <w:sz w:val="20"/>
        <w:szCs w:val="20"/>
        <w:lang w:val="en-US" w:eastAsia="en-US" w:bidi="ar-SA"/>
      </w:rPr>
    </w:lvl>
    <w:lvl w:ilvl="2">
      <w:start w:val="0"/>
      <w:numFmt w:val="bullet"/>
      <w:lvlText w:val="•"/>
      <w:lvlJc w:val="left"/>
      <w:pPr>
        <w:ind w:left="1795" w:hanging="360"/>
      </w:pPr>
      <w:rPr>
        <w:rFonts w:hint="default"/>
        <w:lang w:val="en-US" w:eastAsia="en-US" w:bidi="ar-SA"/>
      </w:rPr>
    </w:lvl>
    <w:lvl w:ilvl="3">
      <w:start w:val="0"/>
      <w:numFmt w:val="bullet"/>
      <w:lvlText w:val="•"/>
      <w:lvlJc w:val="left"/>
      <w:pPr>
        <w:ind w:left="2771" w:hanging="360"/>
      </w:pPr>
      <w:rPr>
        <w:rFonts w:hint="default"/>
        <w:lang w:val="en-US" w:eastAsia="en-US" w:bidi="ar-SA"/>
      </w:rPr>
    </w:lvl>
    <w:lvl w:ilvl="4">
      <w:start w:val="0"/>
      <w:numFmt w:val="bullet"/>
      <w:lvlText w:val="•"/>
      <w:lvlJc w:val="left"/>
      <w:pPr>
        <w:ind w:left="3746" w:hanging="360"/>
      </w:pPr>
      <w:rPr>
        <w:rFonts w:hint="default"/>
        <w:lang w:val="en-US" w:eastAsia="en-US" w:bidi="ar-SA"/>
      </w:rPr>
    </w:lvl>
    <w:lvl w:ilvl="5">
      <w:start w:val="0"/>
      <w:numFmt w:val="bullet"/>
      <w:lvlText w:val="•"/>
      <w:lvlJc w:val="left"/>
      <w:pPr>
        <w:ind w:left="4722" w:hanging="360"/>
      </w:pPr>
      <w:rPr>
        <w:rFonts w:hint="default"/>
        <w:lang w:val="en-US" w:eastAsia="en-US" w:bidi="ar-SA"/>
      </w:rPr>
    </w:lvl>
    <w:lvl w:ilvl="6">
      <w:start w:val="0"/>
      <w:numFmt w:val="bullet"/>
      <w:lvlText w:val="•"/>
      <w:lvlJc w:val="left"/>
      <w:pPr>
        <w:ind w:left="5697" w:hanging="360"/>
      </w:pPr>
      <w:rPr>
        <w:rFonts w:hint="default"/>
        <w:lang w:val="en-US" w:eastAsia="en-US" w:bidi="ar-SA"/>
      </w:rPr>
    </w:lvl>
    <w:lvl w:ilvl="7">
      <w:start w:val="0"/>
      <w:numFmt w:val="bullet"/>
      <w:lvlText w:val="•"/>
      <w:lvlJc w:val="left"/>
      <w:pPr>
        <w:ind w:left="6673" w:hanging="360"/>
      </w:pPr>
      <w:rPr>
        <w:rFonts w:hint="default"/>
        <w:lang w:val="en-US" w:eastAsia="en-US" w:bidi="ar-SA"/>
      </w:rPr>
    </w:lvl>
    <w:lvl w:ilvl="8">
      <w:start w:val="0"/>
      <w:numFmt w:val="bullet"/>
      <w:lvlText w:val="•"/>
      <w:lvlJc w:val="left"/>
      <w:pPr>
        <w:ind w:left="764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pPrDefault>
      <w:pPr>
        <w:widowControl w:val="0"/>
        <w:autoSpaceDE w:val="0"/>
        <w:autoSpaceDN w:val="0"/>
        <w:spacing w:lineRule="auto" w:line="240" w:before="0" w:after="0"/>
        <w:ind w:left="0" w:right="0"/>
        <w:jc w:val="left"/>
      </w:pPr>
    </w:pPrDefault>
    <w:rPrDefault>
      <w:rPr>
        <w:rFonts w:asciiTheme="minorHAnsi" w:hAnsiTheme="minorHAnsi" w:cstheme="minorBidi" w:eastAsiaTheme="minorHAnsi"/>
        <w:sz w:val="22"/>
        <w:szCs w:val="22"/>
      </w:rPr>
    </w:r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rPr>
      <w:rFonts w:ascii="Lucida Sans Unicode" w:hAnsi="Lucida Sans Unicode" w:cs="Lucida Sans Unicode" w:eastAsia="Lucida Sans Unicode"/>
    </w:rPr>
  </w:style>
  <w:style w:styleId="BodyText" w:type="paragraph">
    <w:name w:val="Body Text"/>
    <w:basedOn w:val="Normal"/>
    <w:uiPriority w:val="1"/>
    <w:qFormat/>
    <w:pPr>
      <w:spacing w:before="219"/>
      <w:ind w:left="100"/>
    </w:pPr>
    <w:rPr>
      <w:rFonts w:ascii="Lucida Sans Unicode" w:hAnsi="Lucida Sans Unicode" w:cs="Lucida Sans Unicode" w:eastAsia="Lucida Sans Unicode"/>
      <w:sz w:val="20"/>
      <w:szCs w:val="20"/>
    </w:rPr>
  </w:style>
  <w:style w:styleId="Heading1" w:type="paragraph">
    <w:name w:val="Heading 1"/>
    <w:basedOn w:val="Normal"/>
    <w:uiPriority w:val="1"/>
    <w:qFormat/>
    <w:pPr>
      <w:ind w:left="374" w:hanging="275"/>
      <w:outlineLvl w:val="1"/>
    </w:pPr>
    <w:rPr>
      <w:rFonts w:ascii="Tahoma" w:hAnsi="Tahoma" w:cs="Tahoma" w:eastAsia="Tahoma"/>
      <w:b/>
      <w:bCs/>
      <w:sz w:val="24"/>
      <w:szCs w:val="24"/>
    </w:rPr>
  </w:style>
  <w:style w:styleId="Heading2" w:type="paragraph">
    <w:name w:val="Heading 2"/>
    <w:basedOn w:val="Normal"/>
    <w:uiPriority w:val="1"/>
    <w:qFormat/>
    <w:pPr>
      <w:ind w:left="100"/>
      <w:outlineLvl w:val="2"/>
    </w:pPr>
    <w:rPr>
      <w:rFonts w:ascii="Tahoma" w:hAnsi="Tahoma" w:cs="Tahoma" w:eastAsia="Tahoma"/>
      <w:b/>
      <w:bCs/>
      <w:sz w:val="20"/>
      <w:szCs w:val="20"/>
    </w:rPr>
  </w:style>
  <w:style w:styleId="Title" w:type="paragraph">
    <w:name w:val="Title"/>
    <w:basedOn w:val="Normal"/>
    <w:uiPriority w:val="1"/>
    <w:qFormat/>
    <w:pPr>
      <w:spacing w:before="94"/>
      <w:ind w:left="100"/>
    </w:pPr>
    <w:rPr>
      <w:rFonts w:ascii="Tahoma" w:hAnsi="Tahoma" w:cs="Tahoma" w:eastAsia="Tahoma"/>
      <w:b/>
      <w:bCs/>
      <w:sz w:val="36"/>
      <w:szCs w:val="36"/>
    </w:rPr>
  </w:style>
  <w:style w:styleId="ListParagraph" w:type="paragraph">
    <w:name w:val="List Paragraph"/>
    <w:basedOn w:val="Normal"/>
    <w:uiPriority w:val="1"/>
    <w:qFormat/>
    <w:pPr>
      <w:ind w:left="820" w:hanging="360"/>
    </w:pPr>
    <w:rPr>
      <w:rFonts w:ascii="Lucida Sans Unicode" w:hAnsi="Lucida Sans Unicode" w:cs="Lucida Sans Unicode" w:eastAsia="Lucida Sans Unicode"/>
    </w:rPr>
  </w:style>
  <w:style w:styleId="TableParagraph" w:type="paragraph">
    <w:name w:val="Table Paragraph"/>
    <w:basedOn w:val="Normal"/>
    <w:uiPriority w:val="1"/>
    <w:qFormat/>
    <w:pPr>
      <w:spacing w:before="140"/>
      <w:ind w:left="164"/>
    </w:pPr>
    <w:rPr>
      <w:rFonts w:ascii="Lucida Sans Unicode" w:hAnsi="Lucida Sans Unicode" w:cs="Lucida Sans Unicode" w:eastAsia="Lucida Sans Unicode"/>
    </w:rPr>
  </w:style>
  <w:style w:type="paragraph" w:styleId="NF974E24F-Title1">
    <w:name w:val="NF974E24F-Title1"/>
    <w:basedOn w:val="Title"/>
    <w:rPr>
      <w:color w:val="1B1B1C"/>
    </w:rPr>
  </w:style>
  <w:style w:type="paragraph" w:styleId="NF974E24F-Normal2">
    <w:name w:val="NF974E24F-Normal2"/>
    <w:basedOn w:val="Normal"/>
    <w:rPr>
      <w:rFonts w:ascii="Tahoma"/>
      <w:b/>
      <w:color w:val="1B1B1C"/>
      <w:sz w:val="28"/>
    </w:rPr>
  </w:style>
  <w:style w:type="paragraph" w:styleId="NF974E24F-Heading23">
    <w:name w:val="NF974E24F-Heading23"/>
    <w:basedOn w:val="Heading2"/>
    <w:rPr>
      <w:color w:val="1B1B1C"/>
    </w:rPr>
  </w:style>
  <w:style w:type="paragraph" w:styleId="NF974E24F-BodyText4">
    <w:name w:val="NF974E24F-BodyText4"/>
    <w:basedOn w:val="BodyText"/>
    <w:rPr>
      <w:color w:val="1B1B1C"/>
    </w:rPr>
  </w:style>
  <w:style w:type="paragraph" w:styleId="NF974E24F-Heading15">
    <w:name w:val="NF974E24F-Heading15"/>
    <w:basedOn w:val="Heading1"/>
    <w:rPr>
      <w:color w:val="1B1B1C"/>
    </w:rPr>
  </w:style>
  <w:style w:type="paragraph" w:styleId="NF974E24F-TableParagraph6">
    <w:name w:val="NF974E24F-TableParagraph6"/>
    <w:basedOn w:val="TableParagraph"/>
    <w:rPr>
      <w:rFonts w:ascii="Tahoma"/>
      <w:b/>
      <w:color w:val="1B1B1C"/>
      <w:sz w:val="20"/>
    </w:rPr>
  </w:style>
  <w:style w:type="paragraph" w:styleId="NF974E24F-TableParagraph7">
    <w:name w:val="NF974E24F-TableParagraph7"/>
    <w:basedOn w:val="TableParagraph"/>
    <w:rPr>
      <w:color w:val="1B1B1C"/>
      <w:sz w:val="20"/>
    </w:rPr>
  </w:style>
  <w:style w:type="paragraph" w:styleId="NF974E24F-TableParagraph8">
    <w:name w:val="NF974E24F-TableParagraph8"/>
    <w:basedOn w:val="TableParagraph"/>
    <w:rPr>
      <w:sz w:val="20"/>
    </w:rPr>
  </w:style>
  <w:style w:type="paragraph" w:styleId="NF974E24F-TableParagraph9">
    <w:name w:val="NF974E24F-TableParagraph9"/>
    <w:basedOn w:val="TableParagraph"/>
    <w:rPr>
      <w:rFonts w:ascii="Arial"/>
      <w:b/>
      <w:color w:val="1B1B1C"/>
      <w:sz w:val="20"/>
    </w:rPr>
  </w:style>
  <w:style w:type="paragraph" w:styleId="NF974E24F-TableParagraph10">
    <w:name w:val="NF974E24F-TableParagraph10"/>
    <w:basedOn w:val="TableParagraph"/>
    <w:rPr>
      <w:rFonts w:ascii="Arial"/>
      <w:color w:val="1B1B1C"/>
      <w:sz w:val="20"/>
    </w:rPr>
  </w:style>
  <w:style w:type="paragraph" w:styleId="NF974E24F-Normal11">
    <w:name w:val="NF974E24F-Normal11"/>
    <w:basedOn w:val="Normal"/>
    <w:rPr>
      <w:rFonts w:ascii="Century Gothic"/>
      <w:i/>
      <w:sz w:val="16"/>
    </w:rPr>
  </w:style>
  <w:style w:type="paragraph" w:styleId="NF974E24F-ListParagraph12">
    <w:name w:val="NF974E24F-ListParagraph12"/>
    <w:basedOn w:val="ListParagraph"/>
    <w:rPr>
      <w:color w:val="1B1B1C"/>
      <w:sz w:val="20"/>
    </w:rPr>
  </w:style>
  <w:style w:type="paragraph" w:styleId="NF974E24F-Normal13">
    <w:name w:val="NF974E24F-Normal13"/>
    <w:basedOn w:val="Normal"/>
    <w:rPr>
      <w:rFonts w:ascii="Tahoma"/>
      <w:b/>
      <w:sz w:val="20"/>
    </w:rPr>
  </w:style>
  <w:style w:type="paragraph" w:styleId="NF974E24F-ListParagraph14">
    <w:name w:val="NF974E24F-ListParagraph14"/>
    <w:basedOn w:val="ListParagraph"/>
    <w:rPr>
      <w:sz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showheroes.com/" TargetMode="External"/><Relationship Id="rId6" Type="http://schemas.openxmlformats.org/officeDocument/2006/relationships/hyperlink" Target="mailto:privacy@showheroes.com" TargetMode="External"/><Relationship Id="rId7" Type="http://schemas.openxmlformats.org/officeDocument/2006/relationships/hyperlink" Target="https://docs.google.com/forms/d/1jEbYzdxQapClLAe4fWibkN8sAtvu-RXiQSPHy-BjASE/edit"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SHOWHEROES GROUP Privacy Policy 2025</dc:title>
  <dcterms:created xsi:type="dcterms:W3CDTF">2025-12-17T20:51:04Z</dcterms:created>
  <dcterms:modified xsi:type="dcterms:W3CDTF">2025-12-17T20:51:04Z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m144 Google Docs Renderer</vt:lpwstr>
  </property>
</Properties>
</file>